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E2B" w:rsidRDefault="00FF3E2B" w:rsidP="00BF71CF">
      <w:pPr>
        <w:ind w:left="709" w:right="265"/>
        <w:rPr>
          <w:rFonts w:ascii="HelveticaNeueLT Std Lt" w:hAnsi="HelveticaNeueLT Std Lt"/>
          <w:sz w:val="22"/>
          <w:szCs w:val="22"/>
        </w:rPr>
      </w:pPr>
    </w:p>
    <w:p w:rsidR="005C08F2" w:rsidRDefault="005C08F2" w:rsidP="00BF71CF">
      <w:pPr>
        <w:ind w:left="709" w:right="265"/>
        <w:rPr>
          <w:rFonts w:ascii="HelveticaNeueLT Std Lt" w:hAnsi="HelveticaNeueLT Std Lt"/>
          <w:sz w:val="22"/>
          <w:szCs w:val="22"/>
        </w:rPr>
      </w:pPr>
    </w:p>
    <w:p w:rsidR="005C08F2" w:rsidRDefault="005C08F2" w:rsidP="005C08F2">
      <w:pPr>
        <w:ind w:right="265"/>
        <w:jc w:val="right"/>
        <w:rPr>
          <w:rFonts w:ascii="HelveticaNeueLT Std Lt" w:hAnsi="HelveticaNeueLT Std Lt"/>
          <w:sz w:val="18"/>
          <w:szCs w:val="18"/>
        </w:rPr>
      </w:pPr>
    </w:p>
    <w:p w:rsidR="005C08F2" w:rsidRPr="00C20DAC" w:rsidRDefault="008F59E6" w:rsidP="005C08F2">
      <w:pPr>
        <w:ind w:right="265"/>
        <w:jc w:val="right"/>
        <w:rPr>
          <w:rFonts w:ascii="Barlow" w:hAnsi="Barlow"/>
          <w:sz w:val="18"/>
          <w:szCs w:val="18"/>
        </w:rPr>
      </w:pPr>
      <w:r w:rsidRPr="00C20DAC">
        <w:rPr>
          <w:rFonts w:ascii="Barlow" w:hAnsi="Barlow"/>
          <w:sz w:val="18"/>
          <w:szCs w:val="18"/>
        </w:rPr>
        <w:t>FOLIO DE LA SOLICITUD: 01278220</w:t>
      </w:r>
    </w:p>
    <w:p w:rsidR="005C08F2" w:rsidRPr="00C20DAC" w:rsidRDefault="008F59E6" w:rsidP="005C08F2">
      <w:pPr>
        <w:ind w:right="265"/>
        <w:jc w:val="right"/>
        <w:rPr>
          <w:rFonts w:ascii="Barlow" w:hAnsi="Barlow"/>
        </w:rPr>
      </w:pPr>
      <w:r w:rsidRPr="00C20DAC">
        <w:rPr>
          <w:rFonts w:ascii="Barlow" w:hAnsi="Barlow"/>
          <w:sz w:val="18"/>
          <w:szCs w:val="18"/>
        </w:rPr>
        <w:t>EXPEDIENTE: T-442/2020</w:t>
      </w:r>
    </w:p>
    <w:p w:rsidR="005C08F2" w:rsidRPr="00C20DAC" w:rsidRDefault="005C08F2" w:rsidP="008F59E6">
      <w:pPr>
        <w:ind w:right="265"/>
        <w:jc w:val="right"/>
        <w:rPr>
          <w:rFonts w:ascii="Barlow" w:hAnsi="Barlow"/>
          <w:sz w:val="18"/>
          <w:szCs w:val="18"/>
        </w:rPr>
      </w:pPr>
      <w:r w:rsidRPr="00C20DAC">
        <w:rPr>
          <w:rFonts w:ascii="Barlow" w:hAnsi="Barlow"/>
          <w:sz w:val="18"/>
          <w:szCs w:val="18"/>
        </w:rPr>
        <w:t>ASUNTO: RESOLUCIÓN</w:t>
      </w:r>
      <w:r w:rsidR="008F59E6" w:rsidRPr="00C20DAC">
        <w:rPr>
          <w:rFonts w:ascii="Barlow" w:hAnsi="Barlow"/>
          <w:sz w:val="18"/>
          <w:szCs w:val="18"/>
        </w:rPr>
        <w:t xml:space="preserve"> </w:t>
      </w:r>
      <w:r w:rsidRPr="00C20DAC">
        <w:rPr>
          <w:rFonts w:ascii="Barlow" w:hAnsi="Barlow"/>
          <w:sz w:val="18"/>
          <w:szCs w:val="18"/>
        </w:rPr>
        <w:t>INEXISTENCIA</w:t>
      </w:r>
    </w:p>
    <w:p w:rsidR="005C08F2" w:rsidRPr="00C20DAC" w:rsidRDefault="005C08F2" w:rsidP="005C08F2">
      <w:pPr>
        <w:ind w:right="265"/>
        <w:rPr>
          <w:rFonts w:ascii="Barlow" w:hAnsi="Barlow"/>
          <w:sz w:val="22"/>
          <w:szCs w:val="22"/>
        </w:rPr>
      </w:pPr>
    </w:p>
    <w:p w:rsidR="00FB300F" w:rsidRPr="00C20DAC" w:rsidRDefault="00EB67C3" w:rsidP="00BF71CF">
      <w:pPr>
        <w:ind w:left="709" w:right="265"/>
        <w:rPr>
          <w:rFonts w:ascii="Barlow" w:hAnsi="Barlow"/>
          <w:sz w:val="22"/>
          <w:szCs w:val="22"/>
        </w:rPr>
      </w:pPr>
      <w:r w:rsidRPr="00C20DAC">
        <w:rPr>
          <w:rFonts w:ascii="Barlow" w:hAnsi="Barlow"/>
          <w:sz w:val="22"/>
          <w:szCs w:val="22"/>
        </w:rPr>
        <w:t xml:space="preserve">Mérida, Yucatán a </w:t>
      </w:r>
      <w:r w:rsidR="008F59E6" w:rsidRPr="00C20DAC">
        <w:rPr>
          <w:rFonts w:ascii="Barlow" w:hAnsi="Barlow"/>
          <w:sz w:val="22"/>
          <w:szCs w:val="22"/>
        </w:rPr>
        <w:t>22</w:t>
      </w:r>
      <w:r w:rsidR="00D936F9" w:rsidRPr="00C20DAC">
        <w:rPr>
          <w:rFonts w:ascii="Barlow" w:hAnsi="Barlow"/>
          <w:sz w:val="22"/>
          <w:szCs w:val="22"/>
        </w:rPr>
        <w:t xml:space="preserve"> de </w:t>
      </w:r>
      <w:r w:rsidR="008C1D93" w:rsidRPr="00C20DAC">
        <w:rPr>
          <w:rFonts w:ascii="Barlow" w:hAnsi="Barlow"/>
          <w:sz w:val="22"/>
          <w:szCs w:val="22"/>
        </w:rPr>
        <w:t>junio</w:t>
      </w:r>
      <w:r w:rsidR="008A66CC" w:rsidRPr="00C20DAC">
        <w:rPr>
          <w:rFonts w:ascii="Barlow" w:hAnsi="Barlow"/>
          <w:sz w:val="22"/>
          <w:szCs w:val="22"/>
        </w:rPr>
        <w:t xml:space="preserve"> de 2021</w:t>
      </w:r>
    </w:p>
    <w:p w:rsidR="00FB300F" w:rsidRPr="00C20DAC" w:rsidRDefault="00FB300F" w:rsidP="00BF71CF">
      <w:pPr>
        <w:ind w:right="265"/>
        <w:rPr>
          <w:rFonts w:ascii="Barlow" w:hAnsi="Barlow"/>
          <w:sz w:val="18"/>
          <w:szCs w:val="18"/>
        </w:rPr>
      </w:pPr>
    </w:p>
    <w:p w:rsidR="00FF3E2B" w:rsidRPr="00C20DAC" w:rsidRDefault="00FF3E2B" w:rsidP="00BF71CF">
      <w:pPr>
        <w:ind w:right="265"/>
        <w:rPr>
          <w:rFonts w:ascii="Barlow" w:hAnsi="Barlow"/>
          <w:sz w:val="18"/>
          <w:szCs w:val="18"/>
        </w:rPr>
      </w:pPr>
    </w:p>
    <w:p w:rsidR="002869F3" w:rsidRPr="00C20DAC" w:rsidRDefault="00FD5B98" w:rsidP="0022105B">
      <w:pPr>
        <w:ind w:left="709" w:right="265"/>
        <w:jc w:val="both"/>
        <w:rPr>
          <w:rFonts w:ascii="Barlow" w:hAnsi="Barlow"/>
          <w:sz w:val="22"/>
          <w:szCs w:val="22"/>
        </w:rPr>
      </w:pPr>
      <w:r w:rsidRPr="00C20DAC">
        <w:rPr>
          <w:rFonts w:ascii="Barlow" w:hAnsi="Barlow"/>
          <w:sz w:val="22"/>
          <w:szCs w:val="22"/>
        </w:rPr>
        <w:t xml:space="preserve">Para resolver </w:t>
      </w:r>
      <w:r w:rsidR="008C1D93" w:rsidRPr="00C20DAC">
        <w:rPr>
          <w:rFonts w:ascii="Barlow" w:hAnsi="Barlow"/>
          <w:sz w:val="22"/>
          <w:szCs w:val="22"/>
        </w:rPr>
        <w:t xml:space="preserve">el Recurso de Revisión con número </w:t>
      </w:r>
      <w:r w:rsidR="008F59E6" w:rsidRPr="00C20DAC">
        <w:rPr>
          <w:rFonts w:ascii="Barlow" w:hAnsi="Barlow"/>
          <w:b/>
          <w:sz w:val="22"/>
          <w:szCs w:val="22"/>
        </w:rPr>
        <w:t>1654/2020</w:t>
      </w:r>
      <w:r w:rsidR="008C1D93" w:rsidRPr="00C20DAC">
        <w:rPr>
          <w:rFonts w:ascii="Barlow" w:hAnsi="Barlow"/>
          <w:b/>
          <w:sz w:val="22"/>
          <w:szCs w:val="22"/>
        </w:rPr>
        <w:t xml:space="preserve">, </w:t>
      </w:r>
      <w:r w:rsidR="008C1D93" w:rsidRPr="00C20DAC">
        <w:rPr>
          <w:rFonts w:ascii="Barlow" w:hAnsi="Barlow"/>
          <w:sz w:val="22"/>
          <w:szCs w:val="22"/>
        </w:rPr>
        <w:t xml:space="preserve">notificado mediante correo electrónico el </w:t>
      </w:r>
      <w:r w:rsidR="008F59E6" w:rsidRPr="00C20DAC">
        <w:rPr>
          <w:rFonts w:ascii="Barlow" w:hAnsi="Barlow"/>
          <w:sz w:val="22"/>
          <w:szCs w:val="22"/>
        </w:rPr>
        <w:t>09</w:t>
      </w:r>
      <w:r w:rsidR="00170B68" w:rsidRPr="00C20DAC">
        <w:rPr>
          <w:rFonts w:ascii="Barlow" w:hAnsi="Barlow"/>
          <w:sz w:val="22"/>
          <w:szCs w:val="22"/>
        </w:rPr>
        <w:t xml:space="preserve"> de junio del presente año,</w:t>
      </w:r>
      <w:r w:rsidR="008C1D93" w:rsidRPr="00C20DAC">
        <w:rPr>
          <w:rFonts w:ascii="Barlow" w:hAnsi="Barlow"/>
          <w:b/>
          <w:sz w:val="22"/>
          <w:szCs w:val="22"/>
        </w:rPr>
        <w:t xml:space="preserve"> </w:t>
      </w:r>
      <w:r w:rsidR="008C1D93" w:rsidRPr="00C20DAC">
        <w:rPr>
          <w:rFonts w:ascii="Barlow" w:hAnsi="Barlow"/>
          <w:sz w:val="22"/>
          <w:szCs w:val="22"/>
        </w:rPr>
        <w:t xml:space="preserve">derivada de </w:t>
      </w:r>
      <w:r w:rsidRPr="00C20DAC">
        <w:rPr>
          <w:rFonts w:ascii="Barlow" w:hAnsi="Barlow"/>
          <w:sz w:val="22"/>
          <w:szCs w:val="22"/>
        </w:rPr>
        <w:t>la solicit</w:t>
      </w:r>
      <w:r w:rsidR="00825928" w:rsidRPr="00C20DAC">
        <w:rPr>
          <w:rFonts w:ascii="Barlow" w:hAnsi="Barlow"/>
          <w:sz w:val="22"/>
          <w:szCs w:val="22"/>
        </w:rPr>
        <w:t xml:space="preserve">ud marcada con el folio </w:t>
      </w:r>
      <w:r w:rsidR="008F59E6" w:rsidRPr="00C20DAC">
        <w:rPr>
          <w:rFonts w:ascii="Barlow" w:hAnsi="Barlow"/>
          <w:b/>
          <w:sz w:val="22"/>
          <w:szCs w:val="18"/>
        </w:rPr>
        <w:t>01278220</w:t>
      </w:r>
      <w:r w:rsidRPr="00C20DAC">
        <w:rPr>
          <w:rFonts w:ascii="Barlow" w:hAnsi="Barlow"/>
          <w:sz w:val="22"/>
          <w:szCs w:val="22"/>
        </w:rPr>
        <w:t>, se procede</w:t>
      </w:r>
      <w:r w:rsidR="00257A84" w:rsidRPr="00C20DAC">
        <w:rPr>
          <w:rFonts w:ascii="Barlow" w:hAnsi="Barlow"/>
          <w:sz w:val="22"/>
          <w:szCs w:val="22"/>
        </w:rPr>
        <w:t xml:space="preserve"> a dictar la siguiente</w:t>
      </w:r>
      <w:r w:rsidRPr="00C20DAC">
        <w:rPr>
          <w:rFonts w:ascii="Barlow" w:hAnsi="Barlow"/>
          <w:sz w:val="22"/>
          <w:szCs w:val="22"/>
        </w:rPr>
        <w:t xml:space="preserve"> resolución con base en los siguientes:</w:t>
      </w:r>
      <w:r w:rsidR="001C18C1" w:rsidRPr="00C20DAC">
        <w:rPr>
          <w:rFonts w:ascii="Barlow" w:hAnsi="Barlow"/>
          <w:sz w:val="22"/>
          <w:szCs w:val="22"/>
        </w:rPr>
        <w:t xml:space="preserve"> </w:t>
      </w:r>
    </w:p>
    <w:p w:rsidR="00D52E77" w:rsidRPr="00C20DAC" w:rsidRDefault="00D52E77" w:rsidP="00BF71CF">
      <w:pPr>
        <w:ind w:left="709" w:right="265" w:firstLine="707"/>
        <w:jc w:val="both"/>
        <w:rPr>
          <w:rFonts w:ascii="Barlow" w:hAnsi="Barlow"/>
          <w:sz w:val="16"/>
          <w:szCs w:val="16"/>
        </w:rPr>
      </w:pPr>
    </w:p>
    <w:p w:rsidR="00FF3E2B" w:rsidRPr="00C20DAC" w:rsidRDefault="00FF3E2B" w:rsidP="00BF71CF">
      <w:pPr>
        <w:ind w:left="709" w:right="265" w:firstLine="707"/>
        <w:jc w:val="both"/>
        <w:rPr>
          <w:rFonts w:ascii="Barlow" w:hAnsi="Barlow"/>
          <w:sz w:val="16"/>
          <w:szCs w:val="16"/>
        </w:rPr>
      </w:pPr>
    </w:p>
    <w:p w:rsidR="00C17A95" w:rsidRPr="00C20DAC" w:rsidRDefault="00BF71CF" w:rsidP="00D52E77">
      <w:pPr>
        <w:ind w:left="709" w:right="265" w:firstLine="707"/>
        <w:rPr>
          <w:rFonts w:ascii="Barlow" w:hAnsi="Barlow"/>
          <w:b/>
          <w:sz w:val="22"/>
          <w:szCs w:val="22"/>
        </w:rPr>
      </w:pPr>
      <w:r w:rsidRPr="00C20DAC">
        <w:rPr>
          <w:rFonts w:ascii="Barlow" w:hAnsi="Barlow"/>
          <w:b/>
          <w:sz w:val="22"/>
          <w:szCs w:val="22"/>
        </w:rPr>
        <w:t xml:space="preserve">                                             </w:t>
      </w:r>
      <w:r w:rsidR="002741A8">
        <w:rPr>
          <w:rFonts w:ascii="Barlow" w:hAnsi="Barlow"/>
          <w:b/>
          <w:sz w:val="22"/>
          <w:szCs w:val="22"/>
        </w:rPr>
        <w:t xml:space="preserve">                        </w:t>
      </w:r>
      <w:r w:rsidR="00FD5B98" w:rsidRPr="00C20DAC">
        <w:rPr>
          <w:rFonts w:ascii="Barlow" w:hAnsi="Barlow"/>
          <w:b/>
          <w:sz w:val="22"/>
          <w:szCs w:val="22"/>
        </w:rPr>
        <w:t>ANTECEDENTES</w:t>
      </w:r>
    </w:p>
    <w:p w:rsidR="00FF3E2B" w:rsidRPr="00C20DAC" w:rsidRDefault="00FF3E2B" w:rsidP="003378D3">
      <w:pPr>
        <w:ind w:right="265"/>
        <w:rPr>
          <w:rFonts w:ascii="Barlow" w:hAnsi="Barlow"/>
          <w:b/>
          <w:sz w:val="22"/>
          <w:szCs w:val="22"/>
        </w:rPr>
      </w:pPr>
    </w:p>
    <w:p w:rsidR="004179BB" w:rsidRPr="00C20DAC" w:rsidRDefault="003F2089" w:rsidP="002869F3">
      <w:pPr>
        <w:ind w:left="709" w:right="266"/>
        <w:jc w:val="both"/>
        <w:rPr>
          <w:rFonts w:ascii="Barlow" w:hAnsi="Barlow"/>
          <w:sz w:val="22"/>
          <w:szCs w:val="22"/>
        </w:rPr>
      </w:pPr>
      <w:r w:rsidRPr="00C20DAC">
        <w:rPr>
          <w:rFonts w:ascii="Barlow" w:hAnsi="Barlow"/>
          <w:b/>
          <w:sz w:val="22"/>
          <w:szCs w:val="22"/>
        </w:rPr>
        <w:t>I.</w:t>
      </w:r>
      <w:r w:rsidR="008F59E6" w:rsidRPr="00C20DAC">
        <w:rPr>
          <w:rFonts w:ascii="Barlow" w:hAnsi="Barlow"/>
          <w:sz w:val="22"/>
          <w:szCs w:val="22"/>
        </w:rPr>
        <w:t xml:space="preserve"> Que el día 02</w:t>
      </w:r>
      <w:r w:rsidR="005F1677" w:rsidRPr="00C20DAC">
        <w:rPr>
          <w:rFonts w:ascii="Barlow" w:hAnsi="Barlow"/>
          <w:sz w:val="22"/>
          <w:szCs w:val="22"/>
        </w:rPr>
        <w:t xml:space="preserve"> de </w:t>
      </w:r>
      <w:r w:rsidR="008F59E6" w:rsidRPr="00C20DAC">
        <w:rPr>
          <w:rFonts w:ascii="Barlow" w:hAnsi="Barlow"/>
          <w:sz w:val="22"/>
          <w:szCs w:val="22"/>
        </w:rPr>
        <w:t>octubre</w:t>
      </w:r>
      <w:r w:rsidR="00A12615" w:rsidRPr="00C20DAC">
        <w:rPr>
          <w:rFonts w:ascii="Barlow" w:hAnsi="Barlow"/>
          <w:sz w:val="22"/>
          <w:szCs w:val="22"/>
        </w:rPr>
        <w:t xml:space="preserve"> </w:t>
      </w:r>
      <w:r w:rsidR="008F59E6" w:rsidRPr="00C20DAC">
        <w:rPr>
          <w:rFonts w:ascii="Barlow" w:hAnsi="Barlow"/>
          <w:sz w:val="22"/>
          <w:szCs w:val="22"/>
        </w:rPr>
        <w:t>de</w:t>
      </w:r>
      <w:r w:rsidR="00FD5B98" w:rsidRPr="00C20DAC">
        <w:rPr>
          <w:rFonts w:ascii="Barlow" w:hAnsi="Barlow"/>
          <w:sz w:val="22"/>
          <w:szCs w:val="22"/>
        </w:rPr>
        <w:t xml:space="preserve"> </w:t>
      </w:r>
      <w:r w:rsidR="008F59E6" w:rsidRPr="00C20DAC">
        <w:rPr>
          <w:rFonts w:ascii="Barlow" w:hAnsi="Barlow"/>
          <w:sz w:val="22"/>
          <w:szCs w:val="22"/>
        </w:rPr>
        <w:t>2020</w:t>
      </w:r>
      <w:r w:rsidR="00FD5B98" w:rsidRPr="00C20DAC">
        <w:rPr>
          <w:rFonts w:ascii="Barlow" w:hAnsi="Barlow"/>
          <w:sz w:val="22"/>
          <w:szCs w:val="22"/>
        </w:rPr>
        <w:t>, la Unidad de Transparencia de la Fiscalía General del Estado recibió a través de la Plataforma Nacional de Transparencia la solicitud de acceso a la información públ</w:t>
      </w:r>
      <w:r w:rsidRPr="00C20DAC">
        <w:rPr>
          <w:rFonts w:ascii="Barlow" w:hAnsi="Barlow"/>
          <w:sz w:val="22"/>
          <w:szCs w:val="22"/>
        </w:rPr>
        <w:t>ica con número de folio</w:t>
      </w:r>
      <w:r w:rsidR="00D2135D" w:rsidRPr="00C20DAC">
        <w:rPr>
          <w:rFonts w:ascii="Barlow" w:hAnsi="Barlow"/>
          <w:b/>
          <w:sz w:val="22"/>
          <w:szCs w:val="22"/>
        </w:rPr>
        <w:t xml:space="preserve"> </w:t>
      </w:r>
      <w:r w:rsidR="008F59E6" w:rsidRPr="00C20DAC">
        <w:rPr>
          <w:rFonts w:ascii="Barlow" w:hAnsi="Barlow"/>
          <w:b/>
          <w:sz w:val="22"/>
          <w:szCs w:val="18"/>
        </w:rPr>
        <w:t>01278220</w:t>
      </w:r>
      <w:r w:rsidRPr="00C20DAC">
        <w:rPr>
          <w:rFonts w:ascii="Barlow" w:hAnsi="Barlow"/>
          <w:sz w:val="22"/>
          <w:szCs w:val="22"/>
        </w:rPr>
        <w:t>.</w:t>
      </w:r>
    </w:p>
    <w:p w:rsidR="003378D3" w:rsidRPr="00C20DAC" w:rsidRDefault="003378D3" w:rsidP="002869F3">
      <w:pPr>
        <w:ind w:left="709" w:right="266"/>
        <w:jc w:val="both"/>
        <w:rPr>
          <w:rFonts w:ascii="Barlow" w:eastAsia="Arial" w:hAnsi="Barlow" w:cs="Arial"/>
          <w:b/>
          <w:color w:val="000000"/>
          <w:sz w:val="16"/>
          <w:szCs w:val="16"/>
        </w:rPr>
      </w:pPr>
    </w:p>
    <w:p w:rsidR="003F2089" w:rsidRPr="00C20DAC" w:rsidRDefault="003F2089" w:rsidP="00BF71CF">
      <w:pPr>
        <w:ind w:left="709" w:right="265"/>
        <w:jc w:val="both"/>
        <w:rPr>
          <w:rFonts w:ascii="Barlow" w:eastAsia="Arial" w:hAnsi="Barlow" w:cs="Arial"/>
          <w:color w:val="000000"/>
          <w:sz w:val="22"/>
          <w:szCs w:val="16"/>
        </w:rPr>
      </w:pPr>
      <w:r w:rsidRPr="00C20DAC">
        <w:rPr>
          <w:rFonts w:ascii="Barlow" w:eastAsia="Arial" w:hAnsi="Barlow" w:cs="Arial"/>
          <w:b/>
          <w:color w:val="000000"/>
          <w:sz w:val="22"/>
          <w:szCs w:val="16"/>
        </w:rPr>
        <w:t>II.</w:t>
      </w:r>
      <w:r w:rsidR="009F01F8" w:rsidRPr="00C20DAC">
        <w:rPr>
          <w:rFonts w:ascii="Barlow" w:eastAsia="Arial" w:hAnsi="Barlow" w:cs="Arial"/>
          <w:color w:val="000000"/>
          <w:sz w:val="22"/>
          <w:szCs w:val="16"/>
        </w:rPr>
        <w:t xml:space="preserve">  Que</w:t>
      </w:r>
      <w:r w:rsidRPr="00C20DAC">
        <w:rPr>
          <w:rFonts w:ascii="Barlow" w:eastAsia="Arial" w:hAnsi="Barlow" w:cs="Arial"/>
          <w:color w:val="000000"/>
          <w:sz w:val="22"/>
          <w:szCs w:val="16"/>
        </w:rPr>
        <w:t xml:space="preserve"> en la referida solicitud el particular requirió la información en los siguientes términos:</w:t>
      </w:r>
    </w:p>
    <w:p w:rsidR="003F2089" w:rsidRPr="00C20DAC" w:rsidRDefault="00AC700D" w:rsidP="00AC700D">
      <w:pPr>
        <w:tabs>
          <w:tab w:val="left" w:pos="3315"/>
        </w:tabs>
        <w:ind w:left="709" w:right="-301"/>
        <w:jc w:val="both"/>
        <w:rPr>
          <w:rFonts w:ascii="Barlow" w:eastAsia="Arial" w:hAnsi="Barlow" w:cs="Arial"/>
          <w:color w:val="000000"/>
          <w:sz w:val="22"/>
          <w:szCs w:val="16"/>
        </w:rPr>
      </w:pPr>
      <w:r w:rsidRPr="00C20DAC">
        <w:rPr>
          <w:rFonts w:ascii="Barlow" w:eastAsia="Arial" w:hAnsi="Barlow" w:cs="Arial"/>
          <w:color w:val="000000"/>
          <w:sz w:val="22"/>
          <w:szCs w:val="16"/>
        </w:rPr>
        <w:tab/>
      </w:r>
    </w:p>
    <w:p w:rsidR="008F59E6" w:rsidRPr="00C20DAC" w:rsidRDefault="00D8526E" w:rsidP="008F59E6">
      <w:pPr>
        <w:ind w:left="1134" w:right="690"/>
        <w:jc w:val="both"/>
        <w:rPr>
          <w:rFonts w:ascii="Barlow" w:hAnsi="Barlow"/>
          <w:i/>
          <w:sz w:val="18"/>
          <w:szCs w:val="18"/>
          <w:u w:val="single"/>
        </w:rPr>
      </w:pPr>
      <w:r w:rsidRPr="00C20DAC">
        <w:rPr>
          <w:rFonts w:ascii="Barlow" w:hAnsi="Barlow"/>
          <w:i/>
          <w:sz w:val="18"/>
          <w:szCs w:val="18"/>
          <w:u w:val="single"/>
        </w:rPr>
        <w:t>“</w:t>
      </w:r>
      <w:r w:rsidR="008F59E6" w:rsidRPr="00C20DAC">
        <w:rPr>
          <w:rFonts w:ascii="Barlow" w:hAnsi="Barlow"/>
          <w:i/>
          <w:sz w:val="18"/>
          <w:szCs w:val="18"/>
          <w:u w:val="single"/>
        </w:rPr>
        <w:t>Solicito conocer el número de cadáveres y osamentas ingresados como no identificados en los Servicios Médicos Forenses o Institutos de Ciencias Forenses, y en cualquier otro lugar en el que se ingresen cuerpos y que pertenezcan a la jurisdicción de esta dependencia y en esta entidad federativa, del 1 de enero de 2006 al 31 de agosto de 2020.</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En caso de existir la información anteriormente mencionada, solicito que esa sea desagregada por</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1. El número de cuerpos, cadáveres y osamentas no identificados que han recibido y/o han sido registrados por esta autoridad cada año del 1 de enero de 2006 al 31 de agosto de 2020.</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2. El número de cuerpos, cadáveres y osamentas ingresados como no identificados y que posteriormente fueron identificados por esta autoridad por año, del 1 de enero de 2006 al 31 de agosto de 2020.</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3. El número de cuerpos, cadáveres y osamentas identificados que no han sido entregados o reclamados por sus familiares por año, del 1 de enero de 2006 al 31 de agosto de 2020.</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4. El número de cuerpos, cadáveres y osamentas que permanecen como no identificados y, que, hasta el 31 de agosto de 2020, se encuentran en cada una de las siguientes opciones fosas comunes, servicios médicos forenses o institutos de ciencias forenses, panteones ministeriales, donados a universidades, cremados y de los que se desconoce su ubicación actual.</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5. La capacidad de almacenaje con que cuentan los Servicios Médicos Forenses o Institutos de Ciencias Forenses en toda la entidad federativa para el resguardo de los cuerpos, cadáveres u osamentas ingresados como no identificados.</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 xml:space="preserve">6. El número de cuerpos, cadáveres y osamentas que, del 1 de enero de 2006 y hasta el 31 de agosto de 2020, tienen pendiente algún peritaje o informe de alguna de las disciplinas consideradas para el informe integrado de identificación como refiere el Protocolo para el Tratamiento e Identificación Forense u otros similares que incluyan necropsia </w:t>
      </w:r>
      <w:proofErr w:type="spellStart"/>
      <w:r w:rsidRPr="00C20DAC">
        <w:rPr>
          <w:rFonts w:ascii="Barlow" w:hAnsi="Barlow"/>
          <w:i/>
          <w:sz w:val="18"/>
          <w:szCs w:val="18"/>
          <w:u w:val="single"/>
        </w:rPr>
        <w:t>médicolegal</w:t>
      </w:r>
      <w:proofErr w:type="spellEnd"/>
      <w:r w:rsidRPr="00C20DAC">
        <w:rPr>
          <w:rFonts w:ascii="Barlow" w:hAnsi="Barlow"/>
          <w:i/>
          <w:sz w:val="18"/>
          <w:szCs w:val="18"/>
          <w:u w:val="single"/>
        </w:rPr>
        <w:t xml:space="preserve">, antropología forense, odontología forense, </w:t>
      </w:r>
      <w:proofErr w:type="spellStart"/>
      <w:r w:rsidRPr="00C20DAC">
        <w:rPr>
          <w:rFonts w:ascii="Barlow" w:hAnsi="Barlow"/>
          <w:i/>
          <w:sz w:val="18"/>
          <w:szCs w:val="18"/>
          <w:u w:val="single"/>
        </w:rPr>
        <w:t>dactiloscopía</w:t>
      </w:r>
      <w:proofErr w:type="spellEnd"/>
      <w:r w:rsidRPr="00C20DAC">
        <w:rPr>
          <w:rFonts w:ascii="Barlow" w:hAnsi="Barlow"/>
          <w:i/>
          <w:sz w:val="18"/>
          <w:szCs w:val="18"/>
          <w:u w:val="single"/>
        </w:rPr>
        <w:t>, toma de muestras biológicas para análisis de ADN y archivo básico para todos los cadáveres no identificados o con hipótesis de identificación no confirmada.</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 xml:space="preserve">7. El número desagregado, según especialidad, de peritos titulados en medicina, antropología física, genética, odontología, criminalística, </w:t>
      </w:r>
      <w:proofErr w:type="spellStart"/>
      <w:r w:rsidRPr="00C20DAC">
        <w:rPr>
          <w:rFonts w:ascii="Barlow" w:hAnsi="Barlow"/>
          <w:i/>
          <w:sz w:val="18"/>
          <w:szCs w:val="18"/>
          <w:u w:val="single"/>
        </w:rPr>
        <w:t>dactiloscopía</w:t>
      </w:r>
      <w:proofErr w:type="spellEnd"/>
      <w:r w:rsidRPr="00C20DAC">
        <w:rPr>
          <w:rFonts w:ascii="Barlow" w:hAnsi="Barlow"/>
          <w:i/>
          <w:sz w:val="18"/>
          <w:szCs w:val="18"/>
          <w:u w:val="single"/>
        </w:rPr>
        <w:t>, radiología, con que cuentan en la entidad para la realización del Protocolo para el Tratamiento e Identificación Forense u otros similares, al 31 de agosto de 2020.</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8. El número de cuerpos, cadáveres y osamentas cuyos registros se han incorporado a la base de datos AM/PM hasta el 31 de agosto de 2020.</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9. El número de identificaciones positivas obtenidas mediante el análisis genético de muestras biológicas obtenidas de los cuerpos, cadáveres y osamentas que ingresaron como no identificados, entre el 1 de enero de 20006 y el 31 de agosto de 2020.</w:t>
      </w:r>
    </w:p>
    <w:p w:rsidR="00C20DAC" w:rsidRDefault="00C20DAC" w:rsidP="00C20DAC">
      <w:pPr>
        <w:ind w:left="1134" w:right="690"/>
        <w:jc w:val="both"/>
        <w:rPr>
          <w:rFonts w:ascii="Barlow" w:hAnsi="Barlow"/>
          <w:i/>
          <w:sz w:val="18"/>
          <w:szCs w:val="18"/>
          <w:u w:val="single"/>
        </w:rPr>
      </w:pPr>
    </w:p>
    <w:p w:rsidR="00C20DAC" w:rsidRDefault="00C20DAC" w:rsidP="00C20DAC">
      <w:pPr>
        <w:ind w:left="1134" w:right="690"/>
        <w:jc w:val="both"/>
        <w:rPr>
          <w:rFonts w:ascii="Barlow" w:hAnsi="Barlow"/>
          <w:i/>
          <w:sz w:val="18"/>
          <w:szCs w:val="18"/>
          <w:u w:val="single"/>
        </w:rPr>
      </w:pPr>
    </w:p>
    <w:p w:rsidR="00C20DAC" w:rsidRDefault="00C20DAC" w:rsidP="00C20DAC">
      <w:pPr>
        <w:ind w:left="1134" w:right="690"/>
        <w:jc w:val="both"/>
        <w:rPr>
          <w:rFonts w:ascii="Barlow" w:hAnsi="Barlow"/>
          <w:i/>
          <w:sz w:val="18"/>
          <w:szCs w:val="18"/>
          <w:u w:val="single"/>
        </w:rPr>
      </w:pPr>
    </w:p>
    <w:p w:rsidR="008F59E6" w:rsidRPr="00C20DAC" w:rsidRDefault="008F59E6" w:rsidP="00C20DAC">
      <w:pPr>
        <w:ind w:left="1134" w:right="690"/>
        <w:jc w:val="both"/>
        <w:rPr>
          <w:rFonts w:ascii="Barlow" w:hAnsi="Barlow"/>
          <w:i/>
          <w:sz w:val="18"/>
          <w:szCs w:val="18"/>
          <w:u w:val="single"/>
        </w:rPr>
      </w:pPr>
      <w:r w:rsidRPr="00C20DAC">
        <w:rPr>
          <w:rFonts w:ascii="Barlow" w:hAnsi="Barlow"/>
          <w:i/>
          <w:sz w:val="18"/>
          <w:szCs w:val="18"/>
          <w:u w:val="single"/>
        </w:rPr>
        <w:t>10. El número de cuerpos, cadáveres y osamentas, del 1 de enero de 2006 y hasta el 31 de agosto de 2020, cuya identidad fue rectificada o corregida luego de un análisis erróneo.</w:t>
      </w:r>
    </w:p>
    <w:p w:rsidR="008F59E6"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Solicito que, en caso de que esta información exista, cada uno de los incisos numerados, corresponda a una tabla en formato .</w:t>
      </w:r>
      <w:proofErr w:type="spellStart"/>
      <w:r w:rsidRPr="00C20DAC">
        <w:rPr>
          <w:rFonts w:ascii="Barlow" w:hAnsi="Barlow"/>
          <w:i/>
          <w:sz w:val="18"/>
          <w:szCs w:val="18"/>
          <w:u w:val="single"/>
        </w:rPr>
        <w:t>xlsx</w:t>
      </w:r>
      <w:proofErr w:type="spellEnd"/>
      <w:r w:rsidRPr="00C20DAC">
        <w:rPr>
          <w:rFonts w:ascii="Barlow" w:hAnsi="Barlow"/>
          <w:i/>
          <w:sz w:val="18"/>
          <w:szCs w:val="18"/>
          <w:u w:val="single"/>
        </w:rPr>
        <w:t xml:space="preserve"> (Excel) o .</w:t>
      </w:r>
      <w:proofErr w:type="spellStart"/>
      <w:r w:rsidRPr="00C20DAC">
        <w:rPr>
          <w:rFonts w:ascii="Barlow" w:hAnsi="Barlow"/>
          <w:i/>
          <w:sz w:val="18"/>
          <w:szCs w:val="18"/>
          <w:u w:val="single"/>
        </w:rPr>
        <w:t>docx</w:t>
      </w:r>
      <w:proofErr w:type="spellEnd"/>
      <w:r w:rsidRPr="00C20DAC">
        <w:rPr>
          <w:rFonts w:ascii="Barlow" w:hAnsi="Barlow"/>
          <w:i/>
          <w:sz w:val="18"/>
          <w:szCs w:val="18"/>
          <w:u w:val="single"/>
        </w:rPr>
        <w:t xml:space="preserve"> (Word), o cualquier otro formato de datos abiertos.</w:t>
      </w:r>
    </w:p>
    <w:p w:rsidR="00DC5D79" w:rsidRPr="00C20DAC" w:rsidRDefault="008F59E6" w:rsidP="008F59E6">
      <w:pPr>
        <w:ind w:left="1134" w:right="690"/>
        <w:jc w:val="both"/>
        <w:rPr>
          <w:rFonts w:ascii="Barlow" w:hAnsi="Barlow"/>
          <w:i/>
          <w:sz w:val="18"/>
          <w:szCs w:val="18"/>
          <w:u w:val="single"/>
        </w:rPr>
      </w:pPr>
      <w:r w:rsidRPr="00C20DAC">
        <w:rPr>
          <w:rFonts w:ascii="Barlow" w:hAnsi="Barlow"/>
          <w:i/>
          <w:sz w:val="18"/>
          <w:szCs w:val="18"/>
          <w:u w:val="single"/>
        </w:rPr>
        <w:t>Solicito que, en caso de que esta información exista en formato .</w:t>
      </w:r>
      <w:proofErr w:type="spellStart"/>
      <w:r w:rsidRPr="00C20DAC">
        <w:rPr>
          <w:rFonts w:ascii="Barlow" w:hAnsi="Barlow"/>
          <w:i/>
          <w:sz w:val="18"/>
          <w:szCs w:val="18"/>
          <w:u w:val="single"/>
        </w:rPr>
        <w:t>xlsx</w:t>
      </w:r>
      <w:proofErr w:type="spellEnd"/>
      <w:r w:rsidRPr="00C20DAC">
        <w:rPr>
          <w:rFonts w:ascii="Barlow" w:hAnsi="Barlow"/>
          <w:i/>
          <w:sz w:val="18"/>
          <w:szCs w:val="18"/>
          <w:u w:val="single"/>
        </w:rPr>
        <w:t xml:space="preserve"> (Excel) o .</w:t>
      </w:r>
      <w:proofErr w:type="spellStart"/>
      <w:r w:rsidRPr="00C20DAC">
        <w:rPr>
          <w:rFonts w:ascii="Barlow" w:hAnsi="Barlow"/>
          <w:i/>
          <w:sz w:val="18"/>
          <w:szCs w:val="18"/>
          <w:u w:val="single"/>
        </w:rPr>
        <w:t>docx</w:t>
      </w:r>
      <w:proofErr w:type="spellEnd"/>
      <w:r w:rsidRPr="00C20DAC">
        <w:rPr>
          <w:rFonts w:ascii="Barlow" w:hAnsi="Barlow"/>
          <w:i/>
          <w:sz w:val="18"/>
          <w:szCs w:val="18"/>
          <w:u w:val="single"/>
        </w:rPr>
        <w:t xml:space="preserve"> (Word), o cualquier otro formato de datos abiertos, sea remitido en dicho formato, conforme a los artículos 61, 130 y 132 de la Ley General de Transparencia y Acceso a la Información Pública vigente.” (SIC)</w:t>
      </w:r>
    </w:p>
    <w:p w:rsidR="00D52E77" w:rsidRPr="00C20DAC" w:rsidRDefault="00D52E77" w:rsidP="00DC5D79">
      <w:pPr>
        <w:ind w:right="690"/>
        <w:jc w:val="both"/>
        <w:rPr>
          <w:rFonts w:ascii="Barlow" w:hAnsi="Barlow"/>
          <w:i/>
          <w:sz w:val="20"/>
          <w:szCs w:val="20"/>
        </w:rPr>
      </w:pPr>
    </w:p>
    <w:p w:rsidR="009F01F8" w:rsidRPr="00C20DAC" w:rsidRDefault="00371AC6" w:rsidP="00BF71CF">
      <w:pPr>
        <w:ind w:left="709" w:right="265"/>
        <w:jc w:val="both"/>
        <w:rPr>
          <w:rFonts w:ascii="Barlow" w:eastAsia="Arial" w:hAnsi="Barlow" w:cs="Arial"/>
          <w:color w:val="000000"/>
          <w:sz w:val="22"/>
          <w:szCs w:val="16"/>
        </w:rPr>
      </w:pPr>
      <w:r w:rsidRPr="00C20DAC">
        <w:rPr>
          <w:rFonts w:ascii="Barlow" w:eastAsia="Arial" w:hAnsi="Barlow" w:cs="Arial"/>
          <w:b/>
          <w:color w:val="000000"/>
          <w:sz w:val="22"/>
          <w:szCs w:val="16"/>
        </w:rPr>
        <w:t xml:space="preserve">III. </w:t>
      </w:r>
      <w:r w:rsidR="003F2089" w:rsidRPr="00C20DAC">
        <w:rPr>
          <w:rFonts w:ascii="Barlow" w:eastAsia="Arial" w:hAnsi="Barlow" w:cs="Arial"/>
          <w:color w:val="000000"/>
          <w:sz w:val="22"/>
          <w:szCs w:val="16"/>
        </w:rPr>
        <w:t xml:space="preserve">Que </w:t>
      </w:r>
      <w:r w:rsidR="009F01F8" w:rsidRPr="00C20DAC">
        <w:rPr>
          <w:rFonts w:ascii="Barlow" w:eastAsia="Arial" w:hAnsi="Barlow" w:cs="Arial"/>
          <w:color w:val="000000"/>
          <w:sz w:val="22"/>
          <w:szCs w:val="16"/>
        </w:rPr>
        <w:t>para dar trámite y atender la solicitud de información, la Unidad de Transparencia radicó la solicitu</w:t>
      </w:r>
      <w:r w:rsidR="000B7613" w:rsidRPr="00C20DAC">
        <w:rPr>
          <w:rFonts w:ascii="Barlow" w:eastAsia="Arial" w:hAnsi="Barlow" w:cs="Arial"/>
          <w:color w:val="000000"/>
          <w:sz w:val="22"/>
          <w:szCs w:val="16"/>
        </w:rPr>
        <w:t xml:space="preserve">d con número de expediente </w:t>
      </w:r>
      <w:r w:rsidR="00DD735B" w:rsidRPr="00C20DAC">
        <w:rPr>
          <w:rFonts w:ascii="Barlow" w:eastAsia="Arial" w:hAnsi="Barlow" w:cs="Arial"/>
          <w:b/>
          <w:color w:val="000000"/>
          <w:sz w:val="22"/>
          <w:szCs w:val="16"/>
        </w:rPr>
        <w:t>T-</w:t>
      </w:r>
      <w:r w:rsidR="008F59E6" w:rsidRPr="00C20DAC">
        <w:rPr>
          <w:rFonts w:ascii="Barlow" w:eastAsia="Arial" w:hAnsi="Barlow" w:cs="Arial"/>
          <w:b/>
          <w:color w:val="000000"/>
          <w:sz w:val="22"/>
          <w:szCs w:val="16"/>
        </w:rPr>
        <w:t>442/2020</w:t>
      </w:r>
      <w:r w:rsidR="009F01F8" w:rsidRPr="00C20DAC">
        <w:rPr>
          <w:rFonts w:ascii="Barlow" w:eastAsia="Arial" w:hAnsi="Barlow" w:cs="Arial"/>
          <w:color w:val="000000"/>
          <w:sz w:val="22"/>
          <w:szCs w:val="16"/>
        </w:rPr>
        <w:t>.</w:t>
      </w:r>
    </w:p>
    <w:p w:rsidR="003378D3" w:rsidRPr="00C20DAC" w:rsidRDefault="003378D3" w:rsidP="00BF71CF">
      <w:pPr>
        <w:ind w:left="709" w:right="265"/>
        <w:jc w:val="both"/>
        <w:rPr>
          <w:rFonts w:ascii="Barlow" w:eastAsia="Arial" w:hAnsi="Barlow" w:cs="Arial"/>
          <w:color w:val="000000"/>
          <w:sz w:val="22"/>
          <w:szCs w:val="16"/>
        </w:rPr>
      </w:pPr>
    </w:p>
    <w:p w:rsidR="009F01F8" w:rsidRPr="00C20DAC" w:rsidRDefault="00371AC6" w:rsidP="00BF71CF">
      <w:pPr>
        <w:ind w:left="709" w:right="265"/>
        <w:jc w:val="both"/>
        <w:rPr>
          <w:rFonts w:ascii="Barlow" w:eastAsia="Arial" w:hAnsi="Barlow" w:cs="Arial"/>
          <w:color w:val="000000"/>
          <w:sz w:val="22"/>
          <w:szCs w:val="16"/>
        </w:rPr>
      </w:pPr>
      <w:r w:rsidRPr="00C20DAC">
        <w:rPr>
          <w:rFonts w:ascii="Barlow" w:eastAsia="Arial" w:hAnsi="Barlow" w:cs="Arial"/>
          <w:b/>
          <w:color w:val="000000"/>
          <w:sz w:val="22"/>
          <w:szCs w:val="16"/>
        </w:rPr>
        <w:t>IV.</w:t>
      </w:r>
      <w:r w:rsidR="009F01F8" w:rsidRPr="00C20DAC">
        <w:rPr>
          <w:rFonts w:ascii="Barlow" w:eastAsia="Arial" w:hAnsi="Barlow" w:cs="Arial"/>
          <w:color w:val="000000"/>
          <w:sz w:val="22"/>
          <w:szCs w:val="16"/>
        </w:rPr>
        <w:t xml:space="preserve"> Que la Unidad de Transparencia de la Fiscalía General del Estado, </w:t>
      </w:r>
      <w:r w:rsidR="0031321D" w:rsidRPr="00C20DAC">
        <w:rPr>
          <w:rFonts w:ascii="Barlow" w:eastAsia="Arial" w:hAnsi="Barlow" w:cs="Arial"/>
          <w:color w:val="000000"/>
          <w:sz w:val="22"/>
          <w:szCs w:val="16"/>
        </w:rPr>
        <w:t>mediante oficio marcado</w:t>
      </w:r>
      <w:r w:rsidR="008F59E6" w:rsidRPr="00C20DAC">
        <w:rPr>
          <w:rFonts w:ascii="Barlow" w:eastAsia="Arial" w:hAnsi="Barlow" w:cs="Arial"/>
          <w:color w:val="000000"/>
          <w:sz w:val="22"/>
          <w:szCs w:val="16"/>
        </w:rPr>
        <w:t xml:space="preserve"> con el</w:t>
      </w:r>
      <w:r w:rsidR="0031321D" w:rsidRPr="00C20DAC">
        <w:rPr>
          <w:rFonts w:ascii="Barlow" w:eastAsia="Arial" w:hAnsi="Barlow" w:cs="Arial"/>
          <w:color w:val="000000"/>
          <w:sz w:val="22"/>
          <w:szCs w:val="16"/>
        </w:rPr>
        <w:t xml:space="preserve"> número </w:t>
      </w:r>
      <w:r w:rsidR="00A60019" w:rsidRPr="00C20DAC">
        <w:rPr>
          <w:rFonts w:ascii="Barlow" w:eastAsia="Arial" w:hAnsi="Barlow" w:cs="Arial"/>
          <w:b/>
          <w:color w:val="000000"/>
          <w:sz w:val="22"/>
          <w:szCs w:val="16"/>
        </w:rPr>
        <w:t>FGE/DJ/TRANSP/</w:t>
      </w:r>
      <w:r w:rsidR="008F59E6" w:rsidRPr="00C20DAC">
        <w:rPr>
          <w:rFonts w:ascii="Barlow" w:eastAsia="Arial" w:hAnsi="Barlow" w:cs="Arial"/>
          <w:b/>
          <w:color w:val="000000"/>
          <w:sz w:val="22"/>
          <w:szCs w:val="16"/>
        </w:rPr>
        <w:t>2108</w:t>
      </w:r>
      <w:r w:rsidR="00112F6B" w:rsidRPr="00C20DAC">
        <w:rPr>
          <w:rFonts w:ascii="Barlow" w:eastAsia="Arial" w:hAnsi="Barlow" w:cs="Arial"/>
          <w:b/>
          <w:color w:val="000000"/>
          <w:sz w:val="22"/>
          <w:szCs w:val="16"/>
        </w:rPr>
        <w:t>-2020,</w:t>
      </w:r>
      <w:r w:rsidR="00112F6B" w:rsidRPr="00C20DAC">
        <w:rPr>
          <w:rFonts w:ascii="Barlow" w:eastAsia="Arial" w:hAnsi="Barlow" w:cs="Arial"/>
          <w:color w:val="000000"/>
          <w:sz w:val="22"/>
          <w:szCs w:val="16"/>
        </w:rPr>
        <w:t xml:space="preserve"> de</w:t>
      </w:r>
      <w:r w:rsidR="007D35B8" w:rsidRPr="00C20DAC">
        <w:rPr>
          <w:rFonts w:ascii="Barlow" w:eastAsia="Arial" w:hAnsi="Barlow" w:cs="Arial"/>
          <w:color w:val="000000"/>
          <w:sz w:val="22"/>
          <w:szCs w:val="16"/>
        </w:rPr>
        <w:t xml:space="preserve"> </w:t>
      </w:r>
      <w:r w:rsidR="00112F6B" w:rsidRPr="00C20DAC">
        <w:rPr>
          <w:rFonts w:ascii="Barlow" w:eastAsia="Arial" w:hAnsi="Barlow" w:cs="Arial"/>
          <w:color w:val="000000"/>
          <w:sz w:val="22"/>
          <w:szCs w:val="16"/>
        </w:rPr>
        <w:t>02</w:t>
      </w:r>
      <w:r w:rsidR="00D52E77" w:rsidRPr="00C20DAC">
        <w:rPr>
          <w:rFonts w:ascii="Barlow" w:eastAsia="Arial" w:hAnsi="Barlow" w:cs="Arial"/>
          <w:color w:val="000000"/>
          <w:sz w:val="22"/>
          <w:szCs w:val="16"/>
        </w:rPr>
        <w:t xml:space="preserve"> </w:t>
      </w:r>
      <w:r w:rsidR="0031321D" w:rsidRPr="00C20DAC">
        <w:rPr>
          <w:rFonts w:ascii="Barlow" w:eastAsia="Arial" w:hAnsi="Barlow" w:cs="Arial"/>
          <w:color w:val="000000"/>
          <w:sz w:val="22"/>
          <w:szCs w:val="16"/>
        </w:rPr>
        <w:t xml:space="preserve">de </w:t>
      </w:r>
      <w:r w:rsidR="00112F6B" w:rsidRPr="00C20DAC">
        <w:rPr>
          <w:rFonts w:ascii="Barlow" w:eastAsia="Arial" w:hAnsi="Barlow" w:cs="Arial"/>
          <w:color w:val="000000"/>
          <w:sz w:val="22"/>
          <w:szCs w:val="16"/>
        </w:rPr>
        <w:t>octubre</w:t>
      </w:r>
      <w:r w:rsidR="0031321D" w:rsidRPr="00C20DAC">
        <w:rPr>
          <w:rFonts w:ascii="Barlow" w:eastAsia="Arial" w:hAnsi="Barlow" w:cs="Arial"/>
          <w:color w:val="000000"/>
          <w:sz w:val="22"/>
          <w:szCs w:val="16"/>
        </w:rPr>
        <w:t xml:space="preserve"> del </w:t>
      </w:r>
      <w:r w:rsidR="00112F6B" w:rsidRPr="00C20DAC">
        <w:rPr>
          <w:rFonts w:ascii="Barlow" w:eastAsia="Arial" w:hAnsi="Barlow" w:cs="Arial"/>
          <w:color w:val="000000"/>
          <w:sz w:val="22"/>
          <w:szCs w:val="16"/>
        </w:rPr>
        <w:t>2020</w:t>
      </w:r>
      <w:r w:rsidR="0031321D" w:rsidRPr="00C20DAC">
        <w:rPr>
          <w:rFonts w:ascii="Barlow" w:eastAsia="Arial" w:hAnsi="Barlow" w:cs="Arial"/>
          <w:color w:val="000000"/>
          <w:sz w:val="22"/>
          <w:szCs w:val="16"/>
        </w:rPr>
        <w:t xml:space="preserve">, </w:t>
      </w:r>
      <w:r w:rsidR="009F01F8" w:rsidRPr="00C20DAC">
        <w:rPr>
          <w:rFonts w:ascii="Barlow" w:eastAsia="Arial" w:hAnsi="Barlow" w:cs="Arial"/>
          <w:color w:val="000000"/>
          <w:sz w:val="22"/>
          <w:szCs w:val="16"/>
        </w:rPr>
        <w:t>requirió a la</w:t>
      </w:r>
      <w:r w:rsidR="00112F6B" w:rsidRPr="00C20DAC">
        <w:rPr>
          <w:rFonts w:ascii="Barlow" w:eastAsia="Arial" w:hAnsi="Barlow" w:cs="Arial"/>
          <w:color w:val="000000"/>
          <w:sz w:val="22"/>
          <w:szCs w:val="16"/>
        </w:rPr>
        <w:t xml:space="preserve"> </w:t>
      </w:r>
      <w:r w:rsidR="009F01F8" w:rsidRPr="00C20DAC">
        <w:rPr>
          <w:rFonts w:ascii="Barlow" w:eastAsia="Arial" w:hAnsi="Barlow" w:cs="Arial"/>
          <w:color w:val="000000"/>
          <w:sz w:val="22"/>
          <w:szCs w:val="16"/>
        </w:rPr>
        <w:t>Unidad Administrativa a la que le</w:t>
      </w:r>
      <w:r w:rsidR="00E558B7" w:rsidRPr="00C20DAC">
        <w:rPr>
          <w:rFonts w:ascii="Barlow" w:eastAsia="Arial" w:hAnsi="Barlow" w:cs="Arial"/>
          <w:color w:val="000000"/>
          <w:sz w:val="22"/>
          <w:szCs w:val="16"/>
        </w:rPr>
        <w:t xml:space="preserve"> corresponde conocer la información,</w:t>
      </w:r>
      <w:r w:rsidR="0031321D" w:rsidRPr="00C20DAC">
        <w:rPr>
          <w:rFonts w:ascii="Barlow" w:eastAsia="Arial" w:hAnsi="Barlow" w:cs="Arial"/>
          <w:color w:val="000000"/>
          <w:sz w:val="22"/>
          <w:szCs w:val="16"/>
        </w:rPr>
        <w:t xml:space="preserve"> esto es, a la </w:t>
      </w:r>
      <w:r w:rsidR="001B28DD" w:rsidRPr="00C20DAC">
        <w:rPr>
          <w:rFonts w:ascii="Barlow" w:eastAsia="Arial" w:hAnsi="Barlow" w:cs="Arial"/>
          <w:color w:val="000000"/>
          <w:sz w:val="22"/>
          <w:szCs w:val="16"/>
        </w:rPr>
        <w:t xml:space="preserve">Dirección </w:t>
      </w:r>
      <w:r w:rsidR="00112F6B" w:rsidRPr="00C20DAC">
        <w:rPr>
          <w:rFonts w:ascii="Barlow" w:eastAsia="Arial" w:hAnsi="Barlow" w:cs="Arial"/>
          <w:color w:val="000000"/>
          <w:sz w:val="22"/>
          <w:szCs w:val="16"/>
        </w:rPr>
        <w:t xml:space="preserve">General del Instituto de Ciencias Forenses </w:t>
      </w:r>
      <w:r w:rsidR="0031321D" w:rsidRPr="00C20DAC">
        <w:rPr>
          <w:rFonts w:ascii="Barlow" w:eastAsia="Arial" w:hAnsi="Barlow" w:cs="Arial"/>
          <w:color w:val="000000"/>
          <w:sz w:val="22"/>
          <w:szCs w:val="16"/>
        </w:rPr>
        <w:t>de la Fiscalía General del Estado de Yucatán, a fin de que se sirva proporcionar lo solicitado</w:t>
      </w:r>
      <w:r w:rsidR="009F01F8" w:rsidRPr="00C20DAC">
        <w:rPr>
          <w:rFonts w:ascii="Barlow" w:eastAsia="Arial" w:hAnsi="Barlow" w:cs="Arial"/>
          <w:color w:val="000000"/>
          <w:sz w:val="22"/>
          <w:szCs w:val="16"/>
        </w:rPr>
        <w:t>.</w:t>
      </w:r>
    </w:p>
    <w:p w:rsidR="009F01F8" w:rsidRPr="00C20DAC" w:rsidRDefault="009F01F8" w:rsidP="00BF71CF">
      <w:pPr>
        <w:ind w:left="709" w:right="265"/>
        <w:jc w:val="both"/>
        <w:rPr>
          <w:rFonts w:ascii="Barlow" w:eastAsia="Arial" w:hAnsi="Barlow" w:cs="Arial"/>
          <w:color w:val="000000"/>
          <w:sz w:val="22"/>
          <w:szCs w:val="16"/>
        </w:rPr>
      </w:pPr>
    </w:p>
    <w:p w:rsidR="002869F3" w:rsidRPr="00C20DAC" w:rsidRDefault="00371AC6" w:rsidP="002869F3">
      <w:pPr>
        <w:ind w:left="709" w:right="265"/>
        <w:jc w:val="both"/>
        <w:rPr>
          <w:rFonts w:ascii="Barlow" w:eastAsia="Arial" w:hAnsi="Barlow" w:cs="Arial"/>
          <w:color w:val="000000"/>
          <w:sz w:val="22"/>
          <w:szCs w:val="16"/>
        </w:rPr>
      </w:pPr>
      <w:r w:rsidRPr="00C20DAC">
        <w:rPr>
          <w:rFonts w:ascii="Barlow" w:eastAsia="Arial" w:hAnsi="Barlow" w:cs="Arial"/>
          <w:b/>
          <w:color w:val="000000"/>
          <w:sz w:val="22"/>
          <w:szCs w:val="16"/>
        </w:rPr>
        <w:t>V.</w:t>
      </w:r>
      <w:r w:rsidR="0031321D" w:rsidRPr="00C20DAC">
        <w:rPr>
          <w:rFonts w:ascii="Barlow" w:eastAsia="Arial" w:hAnsi="Barlow" w:cs="Arial"/>
          <w:color w:val="000000"/>
          <w:sz w:val="22"/>
          <w:szCs w:val="16"/>
        </w:rPr>
        <w:t xml:space="preserve"> Que por</w:t>
      </w:r>
      <w:r w:rsidR="00CD3FB3" w:rsidRPr="00C20DAC">
        <w:rPr>
          <w:rFonts w:ascii="Barlow" w:eastAsia="Arial" w:hAnsi="Barlow" w:cs="Arial"/>
          <w:color w:val="000000"/>
          <w:sz w:val="22"/>
          <w:szCs w:val="16"/>
        </w:rPr>
        <w:t xml:space="preserve"> oficio </w:t>
      </w:r>
      <w:r w:rsidR="000946CC" w:rsidRPr="00C20DAC">
        <w:rPr>
          <w:rFonts w:ascii="Barlow" w:eastAsia="Arial" w:hAnsi="Barlow" w:cs="Arial"/>
          <w:color w:val="000000"/>
          <w:sz w:val="22"/>
          <w:szCs w:val="16"/>
        </w:rPr>
        <w:t>marcado</w:t>
      </w:r>
      <w:r w:rsidR="00112F6B" w:rsidRPr="00C20DAC">
        <w:rPr>
          <w:rFonts w:ascii="Barlow" w:eastAsia="Arial" w:hAnsi="Barlow" w:cs="Arial"/>
          <w:color w:val="000000"/>
          <w:sz w:val="22"/>
          <w:szCs w:val="16"/>
        </w:rPr>
        <w:t xml:space="preserve"> con el</w:t>
      </w:r>
      <w:r w:rsidR="00DC5D79" w:rsidRPr="00C20DAC">
        <w:rPr>
          <w:rFonts w:ascii="Barlow" w:eastAsia="Arial" w:hAnsi="Barlow" w:cs="Arial"/>
          <w:color w:val="000000"/>
          <w:sz w:val="22"/>
          <w:szCs w:val="16"/>
        </w:rPr>
        <w:t xml:space="preserve"> </w:t>
      </w:r>
      <w:r w:rsidR="00CD3FB3" w:rsidRPr="00C20DAC">
        <w:rPr>
          <w:rFonts w:ascii="Barlow" w:eastAsia="Arial" w:hAnsi="Barlow" w:cs="Arial"/>
          <w:color w:val="000000"/>
          <w:sz w:val="22"/>
          <w:szCs w:val="16"/>
        </w:rPr>
        <w:t>número</w:t>
      </w:r>
      <w:r w:rsidR="00FC15C3" w:rsidRPr="00C20DAC">
        <w:rPr>
          <w:rFonts w:ascii="Barlow" w:eastAsia="Arial" w:hAnsi="Barlow" w:cs="Arial"/>
          <w:color w:val="000000"/>
          <w:sz w:val="22"/>
          <w:szCs w:val="16"/>
        </w:rPr>
        <w:t xml:space="preserve"> </w:t>
      </w:r>
      <w:r w:rsidR="00112F6B" w:rsidRPr="00C20DAC">
        <w:rPr>
          <w:rFonts w:ascii="Barlow" w:eastAsia="Arial" w:hAnsi="Barlow" w:cs="Arial"/>
          <w:b/>
          <w:color w:val="000000"/>
          <w:sz w:val="22"/>
          <w:szCs w:val="16"/>
        </w:rPr>
        <w:t>FGE/DGICF/144/2020,</w:t>
      </w:r>
      <w:r w:rsidR="005F5313" w:rsidRPr="00C20DAC">
        <w:rPr>
          <w:rFonts w:ascii="Barlow" w:eastAsia="Arial" w:hAnsi="Barlow" w:cs="Arial"/>
          <w:b/>
          <w:color w:val="000000"/>
          <w:sz w:val="22"/>
          <w:szCs w:val="16"/>
        </w:rPr>
        <w:t xml:space="preserve"> </w:t>
      </w:r>
      <w:r w:rsidR="00112F6B" w:rsidRPr="00C20DAC">
        <w:rPr>
          <w:rFonts w:ascii="Barlow" w:eastAsia="Arial" w:hAnsi="Barlow" w:cs="Arial"/>
          <w:color w:val="000000"/>
          <w:sz w:val="22"/>
          <w:szCs w:val="16"/>
        </w:rPr>
        <w:t>de 14 de octubre de 2020</w:t>
      </w:r>
      <w:r w:rsidR="004060C7" w:rsidRPr="00C20DAC">
        <w:rPr>
          <w:rFonts w:ascii="Barlow" w:eastAsia="Arial" w:hAnsi="Barlow" w:cs="Arial"/>
          <w:color w:val="000000"/>
          <w:sz w:val="22"/>
          <w:szCs w:val="16"/>
        </w:rPr>
        <w:t>,</w:t>
      </w:r>
      <w:r w:rsidR="005F5313" w:rsidRPr="00C20DAC">
        <w:rPr>
          <w:rFonts w:ascii="Barlow" w:eastAsia="Arial" w:hAnsi="Barlow" w:cs="Arial"/>
          <w:color w:val="000000"/>
          <w:sz w:val="22"/>
          <w:szCs w:val="16"/>
        </w:rPr>
        <w:t xml:space="preserve"> la </w:t>
      </w:r>
      <w:r w:rsidR="00112F6B" w:rsidRPr="00C20DAC">
        <w:rPr>
          <w:rFonts w:ascii="Barlow" w:eastAsia="Arial" w:hAnsi="Barlow" w:cs="Arial"/>
          <w:color w:val="000000"/>
          <w:sz w:val="22"/>
          <w:szCs w:val="16"/>
        </w:rPr>
        <w:t xml:space="preserve">Dirección General del Instituto de Ciencias Forenses </w:t>
      </w:r>
      <w:r w:rsidR="004060C7" w:rsidRPr="00C20DAC">
        <w:rPr>
          <w:rFonts w:ascii="Barlow" w:eastAsia="Arial" w:hAnsi="Barlow" w:cs="Arial"/>
          <w:color w:val="000000"/>
          <w:sz w:val="22"/>
          <w:szCs w:val="16"/>
        </w:rPr>
        <w:t>Fiscalía General del Estado de Yucatán</w:t>
      </w:r>
      <w:r w:rsidR="005858F8" w:rsidRPr="00C20DAC">
        <w:rPr>
          <w:rFonts w:ascii="Barlow" w:eastAsia="Arial" w:hAnsi="Barlow" w:cs="Arial"/>
          <w:color w:val="000000"/>
          <w:sz w:val="22"/>
          <w:szCs w:val="16"/>
        </w:rPr>
        <w:t>,</w:t>
      </w:r>
      <w:r w:rsidR="00D2135D" w:rsidRPr="00C20DAC">
        <w:rPr>
          <w:rFonts w:ascii="Barlow" w:eastAsia="Arial" w:hAnsi="Barlow" w:cs="Arial"/>
          <w:color w:val="000000"/>
          <w:sz w:val="22"/>
          <w:szCs w:val="16"/>
        </w:rPr>
        <w:t xml:space="preserve"> </w:t>
      </w:r>
      <w:r w:rsidR="00E20541" w:rsidRPr="00C20DAC">
        <w:rPr>
          <w:rFonts w:ascii="Barlow" w:eastAsia="Arial" w:hAnsi="Barlow" w:cs="Arial"/>
          <w:color w:val="000000"/>
          <w:sz w:val="22"/>
          <w:szCs w:val="16"/>
        </w:rPr>
        <w:t>proporcionó</w:t>
      </w:r>
      <w:r w:rsidR="003F2089" w:rsidRPr="00C20DAC">
        <w:rPr>
          <w:rFonts w:ascii="Barlow" w:eastAsia="Arial" w:hAnsi="Barlow" w:cs="Arial"/>
          <w:color w:val="000000"/>
          <w:sz w:val="22"/>
          <w:szCs w:val="16"/>
        </w:rPr>
        <w:t xml:space="preserve"> la información requerida</w:t>
      </w:r>
      <w:r w:rsidR="00B25C35" w:rsidRPr="00C20DAC">
        <w:rPr>
          <w:rFonts w:ascii="Barlow" w:eastAsia="Arial" w:hAnsi="Barlow" w:cs="Arial"/>
          <w:color w:val="000000"/>
          <w:sz w:val="22"/>
          <w:szCs w:val="16"/>
        </w:rPr>
        <w:t>, así como en versión electrónica</w:t>
      </w:r>
      <w:r w:rsidR="009F01F8" w:rsidRPr="00C20DAC">
        <w:rPr>
          <w:rFonts w:ascii="Barlow" w:eastAsia="Arial" w:hAnsi="Barlow" w:cs="Arial"/>
          <w:color w:val="000000"/>
          <w:sz w:val="22"/>
          <w:szCs w:val="16"/>
        </w:rPr>
        <w:t>.</w:t>
      </w:r>
      <w:r w:rsidR="001450F6" w:rsidRPr="00C20DAC">
        <w:rPr>
          <w:rFonts w:ascii="Barlow" w:eastAsia="Arial" w:hAnsi="Barlow" w:cs="Arial"/>
          <w:color w:val="000000"/>
          <w:sz w:val="22"/>
          <w:szCs w:val="16"/>
        </w:rPr>
        <w:t xml:space="preserve"> </w:t>
      </w:r>
    </w:p>
    <w:p w:rsidR="00D52E77" w:rsidRPr="00C20DAC" w:rsidRDefault="00D52E77" w:rsidP="002869F3">
      <w:pPr>
        <w:ind w:left="709" w:right="265"/>
        <w:jc w:val="both"/>
        <w:rPr>
          <w:rFonts w:ascii="Barlow" w:eastAsia="Arial" w:hAnsi="Barlow" w:cs="Arial"/>
          <w:color w:val="000000"/>
          <w:sz w:val="22"/>
          <w:szCs w:val="16"/>
        </w:rPr>
      </w:pPr>
    </w:p>
    <w:p w:rsidR="00D52E77" w:rsidRPr="00C20DAC" w:rsidRDefault="00D52E77" w:rsidP="006A7AD1">
      <w:pPr>
        <w:ind w:left="709" w:right="265"/>
        <w:jc w:val="both"/>
        <w:rPr>
          <w:rFonts w:ascii="Barlow" w:eastAsia="Arial" w:hAnsi="Barlow" w:cs="Arial"/>
          <w:color w:val="000000"/>
          <w:sz w:val="22"/>
          <w:szCs w:val="16"/>
        </w:rPr>
      </w:pPr>
      <w:r w:rsidRPr="00C20DAC">
        <w:rPr>
          <w:rFonts w:ascii="Barlow" w:eastAsia="Arial" w:hAnsi="Barlow" w:cs="Arial"/>
          <w:b/>
          <w:color w:val="000000"/>
          <w:sz w:val="22"/>
          <w:szCs w:val="16"/>
        </w:rPr>
        <w:t xml:space="preserve">VI. </w:t>
      </w:r>
      <w:r w:rsidRPr="00C20DAC">
        <w:rPr>
          <w:rFonts w:ascii="Barlow" w:eastAsia="Arial" w:hAnsi="Barlow" w:cs="Arial"/>
          <w:color w:val="000000"/>
          <w:sz w:val="22"/>
          <w:szCs w:val="16"/>
        </w:rPr>
        <w:t xml:space="preserve">Que por oficio </w:t>
      </w:r>
      <w:r w:rsidR="006A7AD1" w:rsidRPr="00C20DAC">
        <w:rPr>
          <w:rFonts w:ascii="Barlow" w:eastAsia="Arial" w:hAnsi="Barlow" w:cs="Arial"/>
          <w:b/>
          <w:color w:val="000000"/>
          <w:sz w:val="22"/>
          <w:szCs w:val="16"/>
        </w:rPr>
        <w:t>FGE/DJ/TRANSP/2135-2020</w:t>
      </w:r>
      <w:r w:rsidR="00FE5666" w:rsidRPr="00C20DAC">
        <w:rPr>
          <w:rFonts w:ascii="Barlow" w:eastAsia="Arial" w:hAnsi="Barlow" w:cs="Arial"/>
          <w:color w:val="000000"/>
          <w:sz w:val="22"/>
          <w:szCs w:val="16"/>
        </w:rPr>
        <w:t xml:space="preserve">, </w:t>
      </w:r>
      <w:r w:rsidRPr="00C20DAC">
        <w:rPr>
          <w:rFonts w:ascii="Barlow" w:eastAsia="Arial" w:hAnsi="Barlow" w:cs="Arial"/>
          <w:color w:val="000000"/>
          <w:sz w:val="22"/>
          <w:szCs w:val="16"/>
        </w:rPr>
        <w:t>de</w:t>
      </w:r>
      <w:r w:rsidR="006A7AD1" w:rsidRPr="00C20DAC">
        <w:rPr>
          <w:rFonts w:ascii="Barlow" w:eastAsia="Arial" w:hAnsi="Barlow" w:cs="Arial"/>
          <w:color w:val="000000"/>
          <w:sz w:val="22"/>
          <w:szCs w:val="16"/>
        </w:rPr>
        <w:t xml:space="preserve"> 15 de octubre de 2020</w:t>
      </w:r>
      <w:r w:rsidRPr="00C20DAC">
        <w:rPr>
          <w:rFonts w:ascii="Barlow" w:eastAsia="Arial" w:hAnsi="Barlow" w:cs="Arial"/>
          <w:color w:val="000000"/>
          <w:sz w:val="22"/>
          <w:szCs w:val="16"/>
        </w:rPr>
        <w:t>, la Unidad de Transparencia a través de la Plataforma Nacional de Transparencia</w:t>
      </w:r>
      <w:r w:rsidR="00435986" w:rsidRPr="00C20DAC">
        <w:rPr>
          <w:rFonts w:ascii="Barlow" w:eastAsia="Arial" w:hAnsi="Barlow" w:cs="Arial"/>
          <w:color w:val="000000"/>
          <w:sz w:val="22"/>
          <w:szCs w:val="16"/>
        </w:rPr>
        <w:t xml:space="preserve"> notificó al partic</w:t>
      </w:r>
      <w:r w:rsidR="00C3026B" w:rsidRPr="00C20DAC">
        <w:rPr>
          <w:rFonts w:ascii="Barlow" w:eastAsia="Arial" w:hAnsi="Barlow" w:cs="Arial"/>
          <w:color w:val="000000"/>
          <w:sz w:val="22"/>
          <w:szCs w:val="16"/>
        </w:rPr>
        <w:t xml:space="preserve">ular la </w:t>
      </w:r>
      <w:r w:rsidR="00D8526E" w:rsidRPr="00C20DAC">
        <w:rPr>
          <w:rFonts w:ascii="Barlow" w:eastAsia="Arial" w:hAnsi="Barlow" w:cs="Arial"/>
          <w:color w:val="000000"/>
          <w:sz w:val="22"/>
          <w:szCs w:val="16"/>
        </w:rPr>
        <w:t>resolución emitida</w:t>
      </w:r>
      <w:r w:rsidR="006A7AD1" w:rsidRPr="00C20DAC">
        <w:rPr>
          <w:rFonts w:ascii="Barlow" w:eastAsia="Arial" w:hAnsi="Barlow" w:cs="Arial"/>
          <w:color w:val="000000"/>
          <w:sz w:val="22"/>
          <w:szCs w:val="16"/>
        </w:rPr>
        <w:t xml:space="preserve"> en misma fecha</w:t>
      </w:r>
      <w:r w:rsidR="00435986" w:rsidRPr="00C20DAC">
        <w:rPr>
          <w:rFonts w:ascii="Barlow" w:eastAsia="Arial" w:hAnsi="Barlow" w:cs="Arial"/>
          <w:color w:val="000000"/>
          <w:sz w:val="22"/>
          <w:szCs w:val="16"/>
        </w:rPr>
        <w:t>, entregándole en versión electrónica la información que fue proporcionada por la Unidad Administrativa requerida.</w:t>
      </w:r>
    </w:p>
    <w:p w:rsidR="00435986" w:rsidRPr="00C20DAC" w:rsidRDefault="00435986" w:rsidP="002869F3">
      <w:pPr>
        <w:ind w:left="709" w:right="265"/>
        <w:jc w:val="both"/>
        <w:rPr>
          <w:rFonts w:ascii="Barlow" w:eastAsia="Arial" w:hAnsi="Barlow" w:cs="Arial"/>
          <w:color w:val="000000"/>
          <w:sz w:val="22"/>
          <w:szCs w:val="16"/>
        </w:rPr>
      </w:pPr>
    </w:p>
    <w:p w:rsidR="00435986" w:rsidRPr="00C20DAC" w:rsidRDefault="00435986" w:rsidP="005216CA">
      <w:pPr>
        <w:ind w:left="709" w:right="265"/>
        <w:jc w:val="both"/>
        <w:rPr>
          <w:rFonts w:ascii="Barlow" w:hAnsi="Barlow"/>
          <w:sz w:val="22"/>
          <w:szCs w:val="22"/>
        </w:rPr>
      </w:pPr>
      <w:r w:rsidRPr="00C20DAC">
        <w:rPr>
          <w:rFonts w:ascii="Barlow" w:eastAsia="Arial" w:hAnsi="Barlow" w:cs="Arial"/>
          <w:b/>
          <w:color w:val="000000"/>
          <w:sz w:val="22"/>
          <w:szCs w:val="16"/>
        </w:rPr>
        <w:t xml:space="preserve">VII. </w:t>
      </w:r>
      <w:r w:rsidR="00FE5666" w:rsidRPr="00C20DAC">
        <w:rPr>
          <w:rFonts w:ascii="Barlow" w:hAnsi="Barlow"/>
          <w:sz w:val="22"/>
          <w:szCs w:val="22"/>
        </w:rPr>
        <w:t>Que e</w:t>
      </w:r>
      <w:r w:rsidR="006A7AD1" w:rsidRPr="00C20DAC">
        <w:rPr>
          <w:rFonts w:ascii="Barlow" w:hAnsi="Barlow"/>
          <w:sz w:val="22"/>
          <w:szCs w:val="22"/>
        </w:rPr>
        <w:t>l 17 de noviembre de 2020</w:t>
      </w:r>
      <w:r w:rsidR="00D8450D" w:rsidRPr="00C20DAC">
        <w:rPr>
          <w:rFonts w:ascii="Barlow" w:hAnsi="Barlow"/>
          <w:sz w:val="22"/>
          <w:szCs w:val="22"/>
        </w:rPr>
        <w:t>,</w:t>
      </w:r>
      <w:r w:rsidRPr="00C20DAC">
        <w:rPr>
          <w:rFonts w:ascii="Barlow" w:hAnsi="Barlow"/>
          <w:sz w:val="22"/>
          <w:szCs w:val="22"/>
        </w:rPr>
        <w:t xml:space="preserve"> se recibió </w:t>
      </w:r>
      <w:r w:rsidR="00D8450D" w:rsidRPr="00C20DAC">
        <w:rPr>
          <w:rFonts w:ascii="Barlow" w:hAnsi="Barlow"/>
          <w:sz w:val="22"/>
          <w:szCs w:val="22"/>
        </w:rPr>
        <w:t xml:space="preserve">a través del correo electrónico de esta unidad de transparencia, </w:t>
      </w:r>
      <w:r w:rsidRPr="00C20DAC">
        <w:rPr>
          <w:rFonts w:ascii="Barlow" w:hAnsi="Barlow"/>
          <w:sz w:val="22"/>
          <w:szCs w:val="22"/>
        </w:rPr>
        <w:t xml:space="preserve">el acuerdo de admisión del Recurso de Revisión número </w:t>
      </w:r>
      <w:r w:rsidR="006A7AD1" w:rsidRPr="00C20DAC">
        <w:rPr>
          <w:rFonts w:ascii="Barlow" w:hAnsi="Barlow"/>
          <w:b/>
          <w:sz w:val="22"/>
          <w:szCs w:val="22"/>
        </w:rPr>
        <w:t>1654/2020</w:t>
      </w:r>
      <w:r w:rsidR="006A7AD1" w:rsidRPr="00C20DAC">
        <w:rPr>
          <w:rFonts w:ascii="Barlow" w:hAnsi="Barlow"/>
          <w:sz w:val="22"/>
          <w:szCs w:val="22"/>
        </w:rPr>
        <w:t>, del 12 de noviembre de 2020</w:t>
      </w:r>
      <w:r w:rsidRPr="00C20DAC">
        <w:rPr>
          <w:rFonts w:ascii="Barlow" w:hAnsi="Barlow"/>
          <w:sz w:val="22"/>
          <w:szCs w:val="22"/>
        </w:rPr>
        <w:t xml:space="preserve">, </w:t>
      </w:r>
      <w:r w:rsidR="005216CA" w:rsidRPr="00C20DAC">
        <w:rPr>
          <w:rFonts w:ascii="Barlow" w:hAnsi="Barlow"/>
          <w:sz w:val="22"/>
          <w:szCs w:val="22"/>
        </w:rPr>
        <w:t xml:space="preserve">suscrito por </w:t>
      </w:r>
      <w:r w:rsidR="00E541DF" w:rsidRPr="00C20DAC">
        <w:rPr>
          <w:rFonts w:ascii="Barlow" w:hAnsi="Barlow"/>
          <w:sz w:val="22"/>
          <w:szCs w:val="22"/>
        </w:rPr>
        <w:t>el D</w:t>
      </w:r>
      <w:r w:rsidR="006A7AD1" w:rsidRPr="00C20DAC">
        <w:rPr>
          <w:rFonts w:ascii="Barlow" w:hAnsi="Barlow"/>
          <w:sz w:val="22"/>
          <w:szCs w:val="22"/>
        </w:rPr>
        <w:t>r. Carlos Fernando Pavón Durán, Comisionado</w:t>
      </w:r>
      <w:r w:rsidR="005216CA" w:rsidRPr="00C20DAC">
        <w:rPr>
          <w:rFonts w:ascii="Barlow" w:hAnsi="Barlow"/>
          <w:sz w:val="22"/>
          <w:szCs w:val="22"/>
        </w:rPr>
        <w:t xml:space="preserve"> Ponente</w:t>
      </w:r>
      <w:r w:rsidR="00B9686E" w:rsidRPr="00C20DAC">
        <w:rPr>
          <w:rFonts w:ascii="Barlow" w:hAnsi="Barlow"/>
          <w:sz w:val="22"/>
          <w:szCs w:val="22"/>
        </w:rPr>
        <w:t xml:space="preserve"> del</w:t>
      </w:r>
      <w:r w:rsidRPr="00C20DAC">
        <w:rPr>
          <w:rFonts w:ascii="Barlow" w:hAnsi="Barlow"/>
          <w:sz w:val="22"/>
          <w:szCs w:val="22"/>
        </w:rPr>
        <w:t xml:space="preserve"> Instituto Estatal de Acceso a la Información Pública y Protección </w:t>
      </w:r>
      <w:r w:rsidR="00B9686E" w:rsidRPr="00C20DAC">
        <w:rPr>
          <w:rFonts w:ascii="Barlow" w:hAnsi="Barlow"/>
          <w:sz w:val="22"/>
          <w:szCs w:val="22"/>
        </w:rPr>
        <w:t>de Datos Personales;</w:t>
      </w:r>
      <w:r w:rsidRPr="00C20DAC">
        <w:rPr>
          <w:rFonts w:ascii="Barlow" w:hAnsi="Barlow"/>
          <w:sz w:val="22"/>
          <w:szCs w:val="22"/>
        </w:rPr>
        <w:t xml:space="preserve"> </w:t>
      </w:r>
      <w:r w:rsidR="00B9686E" w:rsidRPr="00C20DAC">
        <w:rPr>
          <w:rFonts w:ascii="Barlow" w:hAnsi="Barlow"/>
          <w:sz w:val="22"/>
          <w:szCs w:val="22"/>
        </w:rPr>
        <w:t xml:space="preserve">el cual se </w:t>
      </w:r>
      <w:r w:rsidR="0096265F" w:rsidRPr="00C20DAC">
        <w:rPr>
          <w:rFonts w:ascii="Barlow" w:hAnsi="Barlow"/>
          <w:sz w:val="22"/>
          <w:szCs w:val="22"/>
        </w:rPr>
        <w:t>dio</w:t>
      </w:r>
      <w:r w:rsidR="00FE5666" w:rsidRPr="00C20DAC">
        <w:rPr>
          <w:rFonts w:ascii="Barlow" w:hAnsi="Barlow"/>
          <w:sz w:val="22"/>
          <w:szCs w:val="22"/>
        </w:rPr>
        <w:t xml:space="preserve"> </w:t>
      </w:r>
      <w:r w:rsidRPr="00C20DAC">
        <w:rPr>
          <w:rFonts w:ascii="Barlow" w:hAnsi="Barlow"/>
          <w:sz w:val="22"/>
          <w:szCs w:val="22"/>
        </w:rPr>
        <w:t xml:space="preserve">contestación, mediante oficio </w:t>
      </w:r>
      <w:r w:rsidR="00375708" w:rsidRPr="00C20DAC">
        <w:rPr>
          <w:rFonts w:ascii="Barlow" w:hAnsi="Barlow"/>
          <w:b/>
          <w:sz w:val="22"/>
          <w:szCs w:val="22"/>
        </w:rPr>
        <w:t>FGE/DJ/TRANSP/2305-2020</w:t>
      </w:r>
      <w:r w:rsidR="00375708" w:rsidRPr="00C20DAC">
        <w:rPr>
          <w:rFonts w:ascii="Barlow" w:hAnsi="Barlow"/>
          <w:sz w:val="22"/>
          <w:szCs w:val="22"/>
        </w:rPr>
        <w:t>, de 24 de noviembre de 2020</w:t>
      </w:r>
      <w:r w:rsidRPr="00C20DAC">
        <w:rPr>
          <w:rFonts w:ascii="Barlow" w:hAnsi="Barlow"/>
          <w:sz w:val="22"/>
          <w:szCs w:val="22"/>
        </w:rPr>
        <w:t xml:space="preserve">. </w:t>
      </w:r>
    </w:p>
    <w:p w:rsidR="00435986" w:rsidRPr="00C20DAC" w:rsidRDefault="00435986" w:rsidP="003968F1">
      <w:pPr>
        <w:tabs>
          <w:tab w:val="left" w:pos="709"/>
        </w:tabs>
        <w:ind w:right="265"/>
        <w:jc w:val="both"/>
        <w:rPr>
          <w:rFonts w:ascii="Barlow" w:hAnsi="Barlow"/>
          <w:sz w:val="22"/>
          <w:szCs w:val="22"/>
        </w:rPr>
      </w:pPr>
    </w:p>
    <w:p w:rsidR="00435986" w:rsidRPr="00C20DAC" w:rsidRDefault="00B25D87" w:rsidP="00435986">
      <w:pPr>
        <w:tabs>
          <w:tab w:val="left" w:pos="709"/>
        </w:tabs>
        <w:ind w:left="709" w:right="265"/>
        <w:jc w:val="both"/>
        <w:rPr>
          <w:rFonts w:ascii="Barlow" w:hAnsi="Barlow"/>
          <w:sz w:val="22"/>
          <w:szCs w:val="22"/>
        </w:rPr>
      </w:pPr>
      <w:r w:rsidRPr="00C20DAC">
        <w:rPr>
          <w:rFonts w:ascii="Barlow" w:eastAsia="Arial" w:hAnsi="Barlow" w:cs="Arial"/>
          <w:b/>
          <w:color w:val="000000"/>
          <w:sz w:val="22"/>
          <w:szCs w:val="16"/>
        </w:rPr>
        <w:t>VIII</w:t>
      </w:r>
      <w:r w:rsidR="00D8450D" w:rsidRPr="00C20DAC">
        <w:rPr>
          <w:rFonts w:ascii="Barlow" w:eastAsia="Arial" w:hAnsi="Barlow" w:cs="Arial"/>
          <w:b/>
          <w:color w:val="000000"/>
          <w:sz w:val="22"/>
          <w:szCs w:val="16"/>
        </w:rPr>
        <w:t xml:space="preserve">. </w:t>
      </w:r>
      <w:r w:rsidR="00FE5666" w:rsidRPr="00C20DAC">
        <w:rPr>
          <w:rFonts w:ascii="Barlow" w:hAnsi="Barlow"/>
          <w:sz w:val="22"/>
          <w:szCs w:val="22"/>
        </w:rPr>
        <w:t>Que e</w:t>
      </w:r>
      <w:r w:rsidR="00375708" w:rsidRPr="00C20DAC">
        <w:rPr>
          <w:rFonts w:ascii="Barlow" w:hAnsi="Barlow"/>
          <w:sz w:val="22"/>
          <w:szCs w:val="22"/>
        </w:rPr>
        <w:t>l 09</w:t>
      </w:r>
      <w:r w:rsidR="006B2399" w:rsidRPr="00C20DAC">
        <w:rPr>
          <w:rFonts w:ascii="Barlow" w:hAnsi="Barlow"/>
          <w:sz w:val="22"/>
          <w:szCs w:val="22"/>
        </w:rPr>
        <w:t xml:space="preserve"> de junio</w:t>
      </w:r>
      <w:r w:rsidR="00D8450D" w:rsidRPr="00C20DAC">
        <w:rPr>
          <w:rFonts w:ascii="Barlow" w:hAnsi="Barlow"/>
          <w:sz w:val="22"/>
          <w:szCs w:val="22"/>
        </w:rPr>
        <w:t xml:space="preserve"> del 2021, se </w:t>
      </w:r>
      <w:r w:rsidR="00FE5666" w:rsidRPr="00C20DAC">
        <w:rPr>
          <w:rFonts w:ascii="Barlow" w:hAnsi="Barlow"/>
          <w:sz w:val="22"/>
          <w:szCs w:val="22"/>
        </w:rPr>
        <w:t>recibió</w:t>
      </w:r>
      <w:r w:rsidR="00D8450D" w:rsidRPr="00C20DAC">
        <w:rPr>
          <w:rFonts w:ascii="Barlow" w:hAnsi="Barlow"/>
          <w:sz w:val="22"/>
          <w:szCs w:val="22"/>
        </w:rPr>
        <w:t xml:space="preserve"> a través del correo electrónico de esta unidad de transparencia </w:t>
      </w:r>
      <w:r w:rsidR="00375708" w:rsidRPr="00C20DAC">
        <w:rPr>
          <w:rFonts w:ascii="Barlow" w:hAnsi="Barlow"/>
          <w:sz w:val="22"/>
          <w:szCs w:val="22"/>
        </w:rPr>
        <w:t>la resolución de 21 de enero</w:t>
      </w:r>
      <w:r w:rsidR="006B2399" w:rsidRPr="00C20DAC">
        <w:rPr>
          <w:rFonts w:ascii="Barlow" w:hAnsi="Barlow"/>
          <w:sz w:val="22"/>
          <w:szCs w:val="22"/>
        </w:rPr>
        <w:t xml:space="preserve"> de 2021</w:t>
      </w:r>
      <w:r w:rsidR="00435986" w:rsidRPr="00C20DAC">
        <w:rPr>
          <w:rFonts w:ascii="Barlow" w:hAnsi="Barlow"/>
          <w:sz w:val="22"/>
          <w:szCs w:val="22"/>
        </w:rPr>
        <w:t xml:space="preserve">, dictada por el Instituto Estatal de Acceso a la Información Pública y Protección de Datos Personales, en </w:t>
      </w:r>
      <w:r w:rsidR="00FE5666" w:rsidRPr="00C20DAC">
        <w:rPr>
          <w:rFonts w:ascii="Barlow" w:hAnsi="Barlow"/>
          <w:sz w:val="22"/>
          <w:szCs w:val="22"/>
        </w:rPr>
        <w:t>autos d</w:t>
      </w:r>
      <w:r w:rsidR="00375708" w:rsidRPr="00C20DAC">
        <w:rPr>
          <w:rFonts w:ascii="Barlow" w:hAnsi="Barlow"/>
          <w:sz w:val="22"/>
          <w:szCs w:val="22"/>
        </w:rPr>
        <w:t xml:space="preserve">el expediente </w:t>
      </w:r>
      <w:r w:rsidR="00375708" w:rsidRPr="00C20DAC">
        <w:rPr>
          <w:rFonts w:ascii="Barlow" w:hAnsi="Barlow"/>
          <w:b/>
          <w:sz w:val="22"/>
          <w:szCs w:val="22"/>
        </w:rPr>
        <w:t>1654/2020</w:t>
      </w:r>
      <w:r w:rsidR="00435986" w:rsidRPr="00C20DAC">
        <w:rPr>
          <w:rFonts w:ascii="Barlow" w:hAnsi="Barlow"/>
          <w:sz w:val="22"/>
          <w:szCs w:val="22"/>
        </w:rPr>
        <w:t>,</w:t>
      </w:r>
      <w:r w:rsidR="00D8450D" w:rsidRPr="00C20DAC">
        <w:rPr>
          <w:rFonts w:ascii="Barlow" w:hAnsi="Barlow"/>
          <w:sz w:val="22"/>
          <w:szCs w:val="22"/>
        </w:rPr>
        <w:t xml:space="preserve"> en la que</w:t>
      </w:r>
      <w:r w:rsidR="00435986" w:rsidRPr="00C20DAC">
        <w:rPr>
          <w:rFonts w:ascii="Barlow" w:hAnsi="Barlow"/>
          <w:sz w:val="22"/>
          <w:szCs w:val="22"/>
        </w:rPr>
        <w:t xml:space="preserve"> se resolvió modificar</w:t>
      </w:r>
      <w:r w:rsidR="00742D4C" w:rsidRPr="00C20DAC">
        <w:rPr>
          <w:rFonts w:ascii="Barlow" w:hAnsi="Barlow"/>
          <w:sz w:val="22"/>
          <w:szCs w:val="22"/>
        </w:rPr>
        <w:t xml:space="preserve"> la</w:t>
      </w:r>
      <w:r w:rsidR="00FE110D" w:rsidRPr="00C20DAC">
        <w:rPr>
          <w:rFonts w:ascii="Barlow" w:hAnsi="Barlow"/>
          <w:sz w:val="22"/>
          <w:szCs w:val="22"/>
        </w:rPr>
        <w:t xml:space="preserve"> conducta de este Sujeto Obligado,</w:t>
      </w:r>
      <w:r w:rsidR="00435986" w:rsidRPr="00C20DAC">
        <w:rPr>
          <w:rFonts w:ascii="Barlow" w:hAnsi="Barlow"/>
          <w:sz w:val="22"/>
          <w:szCs w:val="22"/>
        </w:rPr>
        <w:t xml:space="preserve"> </w:t>
      </w:r>
      <w:r w:rsidR="00FE110D" w:rsidRPr="00C20DAC">
        <w:rPr>
          <w:rFonts w:ascii="Barlow" w:hAnsi="Barlow"/>
          <w:sz w:val="22"/>
          <w:szCs w:val="22"/>
        </w:rPr>
        <w:t xml:space="preserve">mediante </w:t>
      </w:r>
      <w:r w:rsidR="00435986" w:rsidRPr="00C20DAC">
        <w:rPr>
          <w:rFonts w:ascii="Barlow" w:hAnsi="Barlow"/>
          <w:sz w:val="22"/>
          <w:szCs w:val="22"/>
        </w:rPr>
        <w:t>lo siguiente:</w:t>
      </w:r>
    </w:p>
    <w:p w:rsidR="00742D4C" w:rsidRPr="00C20DAC" w:rsidRDefault="00742D4C" w:rsidP="00435986">
      <w:pPr>
        <w:tabs>
          <w:tab w:val="left" w:pos="709"/>
        </w:tabs>
        <w:ind w:left="709" w:right="265"/>
        <w:jc w:val="both"/>
        <w:rPr>
          <w:rFonts w:ascii="Barlow" w:hAnsi="Barlow"/>
          <w:sz w:val="22"/>
          <w:szCs w:val="22"/>
        </w:rPr>
      </w:pPr>
    </w:p>
    <w:p w:rsidR="00025F51" w:rsidRPr="00C20DAC" w:rsidRDefault="00D8450D" w:rsidP="00025F51">
      <w:pPr>
        <w:tabs>
          <w:tab w:val="left" w:pos="9214"/>
        </w:tabs>
        <w:ind w:left="1134" w:right="690"/>
        <w:jc w:val="both"/>
        <w:rPr>
          <w:rFonts w:ascii="Barlow" w:hAnsi="Barlow" w:cs="Arial"/>
          <w:bCs/>
          <w:i/>
          <w:sz w:val="18"/>
          <w:szCs w:val="18"/>
        </w:rPr>
      </w:pPr>
      <w:r w:rsidRPr="00C20DAC">
        <w:rPr>
          <w:rFonts w:ascii="Barlow" w:hAnsi="Barlow" w:cs="Arial"/>
          <w:bCs/>
          <w:i/>
          <w:sz w:val="18"/>
          <w:szCs w:val="18"/>
        </w:rPr>
        <w:t>“</w:t>
      </w:r>
      <w:r w:rsidR="00025F51" w:rsidRPr="00C20DAC">
        <w:rPr>
          <w:rFonts w:ascii="Barlow" w:hAnsi="Barlow" w:cs="Arial"/>
          <w:bCs/>
          <w:i/>
          <w:sz w:val="18"/>
          <w:szCs w:val="18"/>
        </w:rPr>
        <w:t>SÉPTIMO.- En mérito de lo anteriormente expuesto, se Modifica la conducta de la</w:t>
      </w:r>
      <w:r w:rsidR="00892D4A">
        <w:rPr>
          <w:rFonts w:ascii="Barlow" w:hAnsi="Barlow" w:cs="Arial"/>
          <w:bCs/>
          <w:i/>
          <w:sz w:val="18"/>
          <w:szCs w:val="18"/>
        </w:rPr>
        <w:t xml:space="preserve"> Fiscalía General del Estado</w:t>
      </w:r>
      <w:r w:rsidR="00025F51" w:rsidRPr="00C20DAC">
        <w:rPr>
          <w:rFonts w:ascii="Barlow" w:hAnsi="Barlow" w:cs="Arial"/>
          <w:bCs/>
          <w:i/>
          <w:sz w:val="18"/>
          <w:szCs w:val="18"/>
        </w:rPr>
        <w:t xml:space="preserve">, y se le instruye para efectos, que a través de la Unidad de Transparencia realice lo siguiente: </w:t>
      </w:r>
    </w:p>
    <w:p w:rsidR="00025F51" w:rsidRPr="00C20DAC" w:rsidRDefault="00025F51" w:rsidP="00025F51">
      <w:pPr>
        <w:tabs>
          <w:tab w:val="left" w:pos="9214"/>
        </w:tabs>
        <w:ind w:left="1134" w:right="690"/>
        <w:jc w:val="both"/>
        <w:rPr>
          <w:rFonts w:ascii="Barlow" w:hAnsi="Barlow" w:cs="Arial"/>
          <w:bCs/>
          <w:i/>
          <w:sz w:val="18"/>
          <w:szCs w:val="18"/>
        </w:rPr>
      </w:pPr>
      <w:r w:rsidRPr="00C20DAC">
        <w:rPr>
          <w:rFonts w:ascii="Barlow" w:hAnsi="Barlow" w:cs="Arial"/>
          <w:bCs/>
          <w:i/>
          <w:sz w:val="18"/>
          <w:szCs w:val="18"/>
        </w:rPr>
        <w:t>I.- Requiera de nueva cuenta a la Dirección General del Instituto de Ciencias Forenses de la Fiscalía General del Estado, a fin que realice la búsqueda de la información relativa a los contenidos:</w:t>
      </w:r>
    </w:p>
    <w:p w:rsidR="00025F51" w:rsidRDefault="00025F51" w:rsidP="00025F51">
      <w:pPr>
        <w:tabs>
          <w:tab w:val="left" w:pos="9214"/>
        </w:tabs>
        <w:ind w:left="1134" w:right="690"/>
        <w:jc w:val="both"/>
        <w:rPr>
          <w:rFonts w:ascii="Barlow" w:hAnsi="Barlow" w:cs="Arial"/>
          <w:bCs/>
          <w:i/>
          <w:sz w:val="18"/>
          <w:szCs w:val="18"/>
        </w:rPr>
      </w:pPr>
      <w:r w:rsidRPr="00C20DAC">
        <w:rPr>
          <w:rFonts w:ascii="Barlow" w:hAnsi="Barlow" w:cs="Arial"/>
          <w:bCs/>
          <w:i/>
          <w:sz w:val="18"/>
          <w:szCs w:val="18"/>
        </w:rPr>
        <w:t xml:space="preserve">6) El número de cuerpos, cadáveres y osamentas que, del 1 de enero de 2006 y hasta el 31 de agosto de 2020, tienen pendiente algún peritaje o informe de alguna de las disciplinas consideradas para el informe integrado de identificación como refiere el Protocolo para el Tratamiento e Identificación Forense u otros similares que incluyan necropsia médico-legal, antropología forense, odontología forense, </w:t>
      </w:r>
      <w:proofErr w:type="spellStart"/>
      <w:r w:rsidRPr="00C20DAC">
        <w:rPr>
          <w:rFonts w:ascii="Barlow" w:hAnsi="Barlow" w:cs="Arial"/>
          <w:bCs/>
          <w:i/>
          <w:sz w:val="18"/>
          <w:szCs w:val="18"/>
        </w:rPr>
        <w:t>dactiloscopía</w:t>
      </w:r>
      <w:proofErr w:type="spellEnd"/>
      <w:r w:rsidRPr="00C20DAC">
        <w:rPr>
          <w:rFonts w:ascii="Barlow" w:hAnsi="Barlow" w:cs="Arial"/>
          <w:bCs/>
          <w:i/>
          <w:sz w:val="18"/>
          <w:szCs w:val="18"/>
        </w:rPr>
        <w:t xml:space="preserve">, toma de muestras biológicas para análisis de ADN y archivo básico para todos los cadáveres no identificados o con hipótesis de identificación no confirmada; </w:t>
      </w:r>
    </w:p>
    <w:p w:rsidR="00C20DAC" w:rsidRDefault="00C20DAC" w:rsidP="00025F51">
      <w:pPr>
        <w:tabs>
          <w:tab w:val="left" w:pos="9214"/>
        </w:tabs>
        <w:ind w:left="1134" w:right="690"/>
        <w:jc w:val="both"/>
        <w:rPr>
          <w:rFonts w:ascii="Barlow" w:hAnsi="Barlow" w:cs="Arial"/>
          <w:bCs/>
          <w:i/>
          <w:sz w:val="18"/>
          <w:szCs w:val="18"/>
        </w:rPr>
      </w:pPr>
    </w:p>
    <w:p w:rsidR="00C20DAC" w:rsidRDefault="00C20DAC" w:rsidP="00025F51">
      <w:pPr>
        <w:tabs>
          <w:tab w:val="left" w:pos="9214"/>
        </w:tabs>
        <w:ind w:left="1134" w:right="690"/>
        <w:jc w:val="both"/>
        <w:rPr>
          <w:rFonts w:ascii="Barlow" w:hAnsi="Barlow" w:cs="Arial"/>
          <w:bCs/>
          <w:i/>
          <w:sz w:val="18"/>
          <w:szCs w:val="18"/>
        </w:rPr>
      </w:pPr>
    </w:p>
    <w:p w:rsidR="00C20DAC" w:rsidRPr="00C20DAC" w:rsidRDefault="00C20DAC" w:rsidP="00025F51">
      <w:pPr>
        <w:tabs>
          <w:tab w:val="left" w:pos="9214"/>
        </w:tabs>
        <w:ind w:left="1134" w:right="690"/>
        <w:jc w:val="both"/>
        <w:rPr>
          <w:rFonts w:ascii="Barlow" w:hAnsi="Barlow" w:cs="Arial"/>
          <w:bCs/>
          <w:i/>
          <w:sz w:val="18"/>
          <w:szCs w:val="18"/>
        </w:rPr>
      </w:pPr>
    </w:p>
    <w:p w:rsidR="00892D4A" w:rsidRDefault="00892D4A" w:rsidP="00025F51">
      <w:pPr>
        <w:tabs>
          <w:tab w:val="left" w:pos="9214"/>
        </w:tabs>
        <w:ind w:left="1134" w:right="690"/>
        <w:jc w:val="both"/>
        <w:rPr>
          <w:rFonts w:ascii="Barlow" w:hAnsi="Barlow" w:cs="Arial"/>
          <w:bCs/>
          <w:i/>
          <w:sz w:val="18"/>
          <w:szCs w:val="18"/>
        </w:rPr>
      </w:pPr>
    </w:p>
    <w:p w:rsidR="00025F51" w:rsidRPr="00C20DAC" w:rsidRDefault="00025F51" w:rsidP="00025F51">
      <w:pPr>
        <w:tabs>
          <w:tab w:val="left" w:pos="9214"/>
        </w:tabs>
        <w:ind w:left="1134" w:right="690"/>
        <w:jc w:val="both"/>
        <w:rPr>
          <w:rFonts w:ascii="Barlow" w:hAnsi="Barlow" w:cs="Arial"/>
          <w:bCs/>
          <w:i/>
          <w:sz w:val="18"/>
          <w:szCs w:val="18"/>
        </w:rPr>
      </w:pPr>
      <w:r w:rsidRPr="00C20DAC">
        <w:rPr>
          <w:rFonts w:ascii="Barlow" w:hAnsi="Barlow" w:cs="Arial"/>
          <w:bCs/>
          <w:i/>
          <w:sz w:val="18"/>
          <w:szCs w:val="18"/>
        </w:rPr>
        <w:t xml:space="preserve">8) El número de cuerpos, cadáveres y osamentas cuyos registros se han incorporado a la base de datos AM/PM hasta el 31 de agosto de 2020, y </w:t>
      </w:r>
    </w:p>
    <w:p w:rsidR="00512C8E" w:rsidRPr="00C20DAC" w:rsidRDefault="00025F51" w:rsidP="00C20DAC">
      <w:pPr>
        <w:tabs>
          <w:tab w:val="left" w:pos="9214"/>
        </w:tabs>
        <w:ind w:left="1134" w:right="690"/>
        <w:jc w:val="both"/>
        <w:rPr>
          <w:rFonts w:ascii="Barlow" w:hAnsi="Barlow" w:cs="Arial"/>
          <w:bCs/>
          <w:i/>
          <w:sz w:val="18"/>
          <w:szCs w:val="18"/>
        </w:rPr>
      </w:pPr>
      <w:r w:rsidRPr="00C20DAC">
        <w:rPr>
          <w:rFonts w:ascii="Barlow" w:hAnsi="Barlow" w:cs="Arial"/>
          <w:bCs/>
          <w:i/>
          <w:sz w:val="18"/>
          <w:szCs w:val="18"/>
        </w:rPr>
        <w:t xml:space="preserve">10) El número de cuerpos, cadáveres y osamentas, del 1 de enero de 2006 y hasta el 31 de agosto de 2020, cuya identidad fue rectificada o corregida luego de un análisis erróneo; y la ponga a disposición del particular; siendo el caso, que de resultar ésta </w:t>
      </w:r>
      <w:r w:rsidRPr="00C20DAC">
        <w:rPr>
          <w:rFonts w:ascii="Barlow" w:hAnsi="Barlow" w:cs="Arial"/>
          <w:b/>
          <w:bCs/>
          <w:i/>
          <w:sz w:val="18"/>
          <w:szCs w:val="18"/>
          <w:u w:val="single"/>
        </w:rPr>
        <w:t>inexistente,</w:t>
      </w:r>
      <w:r w:rsidRPr="00C20DAC">
        <w:rPr>
          <w:rFonts w:ascii="Barlow" w:hAnsi="Barlow" w:cs="Arial"/>
          <w:bCs/>
          <w:i/>
          <w:sz w:val="18"/>
          <w:szCs w:val="18"/>
        </w:rPr>
        <w:t xml:space="preserve"> se deberá cumplir con el procedimiento previsto en la normatividad para declarar la inexistencia de la información.”</w:t>
      </w:r>
      <w:r w:rsidR="00B7727E" w:rsidRPr="00C20DAC">
        <w:rPr>
          <w:rFonts w:ascii="Barlow" w:hAnsi="Barlow" w:cs="Arial"/>
          <w:bCs/>
          <w:i/>
          <w:sz w:val="18"/>
          <w:szCs w:val="18"/>
          <w:lang w:val="es-MX"/>
        </w:rPr>
        <w:t>”(SIC)</w:t>
      </w:r>
    </w:p>
    <w:p w:rsidR="00435986" w:rsidRPr="00C20DAC" w:rsidRDefault="00435986" w:rsidP="00435986">
      <w:pPr>
        <w:tabs>
          <w:tab w:val="left" w:pos="709"/>
        </w:tabs>
        <w:ind w:left="709" w:right="265"/>
        <w:jc w:val="both"/>
        <w:rPr>
          <w:rFonts w:ascii="Barlow" w:hAnsi="Barlow"/>
          <w:sz w:val="22"/>
          <w:szCs w:val="22"/>
        </w:rPr>
      </w:pPr>
    </w:p>
    <w:p w:rsidR="00742D4C" w:rsidRPr="00C20DAC" w:rsidRDefault="00B25D87" w:rsidP="00435986">
      <w:pPr>
        <w:tabs>
          <w:tab w:val="left" w:pos="709"/>
        </w:tabs>
        <w:ind w:left="709" w:right="265"/>
        <w:jc w:val="both"/>
        <w:rPr>
          <w:rFonts w:ascii="Barlow" w:eastAsia="Arial" w:hAnsi="Barlow" w:cs="Arial"/>
          <w:color w:val="000000"/>
          <w:sz w:val="22"/>
          <w:szCs w:val="16"/>
        </w:rPr>
      </w:pPr>
      <w:r w:rsidRPr="00C20DAC">
        <w:rPr>
          <w:rFonts w:ascii="Barlow" w:eastAsia="Arial" w:hAnsi="Barlow" w:cs="Arial"/>
          <w:b/>
          <w:color w:val="000000"/>
          <w:sz w:val="22"/>
          <w:szCs w:val="16"/>
        </w:rPr>
        <w:t>IX</w:t>
      </w:r>
      <w:r w:rsidR="00742D4C" w:rsidRPr="00C20DAC">
        <w:rPr>
          <w:rFonts w:ascii="Barlow" w:eastAsia="Arial" w:hAnsi="Barlow" w:cs="Arial"/>
          <w:b/>
          <w:color w:val="000000"/>
          <w:sz w:val="22"/>
          <w:szCs w:val="16"/>
        </w:rPr>
        <w:t xml:space="preserve">. </w:t>
      </w:r>
      <w:r w:rsidR="00FE5666" w:rsidRPr="00C20DAC">
        <w:rPr>
          <w:rFonts w:ascii="Barlow" w:eastAsia="Arial" w:hAnsi="Barlow" w:cs="Arial"/>
          <w:color w:val="000000"/>
          <w:sz w:val="22"/>
          <w:szCs w:val="16"/>
        </w:rPr>
        <w:t>Que c</w:t>
      </w:r>
      <w:r w:rsidR="00742D4C" w:rsidRPr="00C20DAC">
        <w:rPr>
          <w:rFonts w:ascii="Barlow" w:eastAsia="Arial" w:hAnsi="Barlow" w:cs="Arial"/>
          <w:color w:val="000000"/>
          <w:sz w:val="22"/>
          <w:szCs w:val="16"/>
        </w:rPr>
        <w:t>on motivo de lo anterior, se requirió</w:t>
      </w:r>
      <w:r w:rsidR="00742D4C" w:rsidRPr="00C20DAC">
        <w:rPr>
          <w:rFonts w:ascii="Barlow" w:eastAsia="Arial" w:hAnsi="Barlow" w:cs="Arial"/>
          <w:b/>
          <w:color w:val="000000"/>
          <w:sz w:val="22"/>
          <w:szCs w:val="16"/>
        </w:rPr>
        <w:t xml:space="preserve"> </w:t>
      </w:r>
      <w:r w:rsidR="00742D4C" w:rsidRPr="00C20DAC">
        <w:rPr>
          <w:rFonts w:ascii="Barlow" w:eastAsia="Arial" w:hAnsi="Barlow" w:cs="Arial"/>
          <w:color w:val="000000"/>
          <w:sz w:val="22"/>
          <w:szCs w:val="16"/>
        </w:rPr>
        <w:t>mediante oficio</w:t>
      </w:r>
      <w:r w:rsidR="00D8450D" w:rsidRPr="00C20DAC">
        <w:rPr>
          <w:rFonts w:ascii="Barlow" w:eastAsia="Arial" w:hAnsi="Barlow" w:cs="Arial"/>
          <w:b/>
          <w:color w:val="000000"/>
          <w:sz w:val="22"/>
          <w:szCs w:val="16"/>
        </w:rPr>
        <w:t xml:space="preserve"> </w:t>
      </w:r>
      <w:r w:rsidR="00025F51" w:rsidRPr="00C20DAC">
        <w:rPr>
          <w:rFonts w:ascii="Barlow" w:eastAsia="Arial" w:hAnsi="Barlow" w:cs="Arial"/>
          <w:b/>
          <w:color w:val="000000"/>
          <w:sz w:val="22"/>
          <w:szCs w:val="16"/>
        </w:rPr>
        <w:t>FGE/TRANSP/1126</w:t>
      </w:r>
      <w:r w:rsidR="00E137E8" w:rsidRPr="00C20DAC">
        <w:rPr>
          <w:rFonts w:ascii="Barlow" w:eastAsia="Arial" w:hAnsi="Barlow" w:cs="Arial"/>
          <w:b/>
          <w:color w:val="000000"/>
          <w:sz w:val="22"/>
          <w:szCs w:val="16"/>
        </w:rPr>
        <w:t>-</w:t>
      </w:r>
      <w:r w:rsidR="00742D4C" w:rsidRPr="00C20DAC">
        <w:rPr>
          <w:rFonts w:ascii="Barlow" w:eastAsia="Arial" w:hAnsi="Barlow" w:cs="Arial"/>
          <w:b/>
          <w:color w:val="000000"/>
          <w:sz w:val="22"/>
          <w:szCs w:val="16"/>
        </w:rPr>
        <w:t>2021</w:t>
      </w:r>
      <w:r w:rsidR="00742D4C" w:rsidRPr="00C20DAC">
        <w:rPr>
          <w:rFonts w:ascii="Barlow" w:eastAsia="Arial" w:hAnsi="Barlow" w:cs="Arial"/>
          <w:color w:val="000000"/>
          <w:sz w:val="22"/>
          <w:szCs w:val="16"/>
        </w:rPr>
        <w:t xml:space="preserve">, </w:t>
      </w:r>
      <w:r w:rsidR="00025F51" w:rsidRPr="00C20DAC">
        <w:rPr>
          <w:rFonts w:ascii="Barlow" w:eastAsia="Arial" w:hAnsi="Barlow" w:cs="Arial"/>
          <w:color w:val="000000"/>
          <w:sz w:val="22"/>
          <w:szCs w:val="16"/>
        </w:rPr>
        <w:t xml:space="preserve">de 10 </w:t>
      </w:r>
      <w:r w:rsidR="00BE08E6" w:rsidRPr="00C20DAC">
        <w:rPr>
          <w:rFonts w:ascii="Barlow" w:eastAsia="Arial" w:hAnsi="Barlow" w:cs="Arial"/>
          <w:color w:val="000000"/>
          <w:sz w:val="22"/>
          <w:szCs w:val="16"/>
        </w:rPr>
        <w:t>de junio</w:t>
      </w:r>
      <w:r w:rsidR="00742D4C" w:rsidRPr="00C20DAC">
        <w:rPr>
          <w:rFonts w:ascii="Barlow" w:eastAsia="Arial" w:hAnsi="Barlow" w:cs="Arial"/>
          <w:color w:val="000000"/>
          <w:sz w:val="22"/>
          <w:szCs w:val="16"/>
        </w:rPr>
        <w:t xml:space="preserve"> del año en curso,</w:t>
      </w:r>
      <w:r w:rsidR="00BA4383" w:rsidRPr="00C20DAC">
        <w:rPr>
          <w:rFonts w:ascii="Barlow" w:eastAsia="Arial" w:hAnsi="Barlow" w:cs="Arial"/>
          <w:color w:val="000000"/>
          <w:sz w:val="22"/>
          <w:szCs w:val="16"/>
        </w:rPr>
        <w:t xml:space="preserve"> </w:t>
      </w:r>
      <w:r w:rsidR="00742D4C" w:rsidRPr="00C20DAC">
        <w:rPr>
          <w:rFonts w:ascii="Barlow" w:eastAsia="Arial" w:hAnsi="Barlow" w:cs="Arial"/>
          <w:color w:val="000000"/>
          <w:sz w:val="22"/>
          <w:szCs w:val="16"/>
        </w:rPr>
        <w:t>a la</w:t>
      </w:r>
      <w:r w:rsidR="00BE08E6" w:rsidRPr="00C20DAC">
        <w:rPr>
          <w:rFonts w:ascii="Barlow" w:eastAsia="Arial" w:hAnsi="Barlow" w:cs="Arial"/>
          <w:color w:val="000000"/>
          <w:sz w:val="22"/>
          <w:szCs w:val="16"/>
        </w:rPr>
        <w:t xml:space="preserve"> </w:t>
      </w:r>
      <w:r w:rsidR="00E137E8" w:rsidRPr="00C20DAC">
        <w:rPr>
          <w:rFonts w:ascii="Barlow" w:eastAsia="Arial" w:hAnsi="Barlow" w:cs="Arial"/>
          <w:color w:val="000000"/>
          <w:sz w:val="22"/>
          <w:szCs w:val="16"/>
        </w:rPr>
        <w:t xml:space="preserve">Dirección </w:t>
      </w:r>
      <w:r w:rsidR="00025F51" w:rsidRPr="00C20DAC">
        <w:rPr>
          <w:rFonts w:ascii="Barlow" w:eastAsia="Arial" w:hAnsi="Barlow" w:cs="Arial"/>
          <w:color w:val="000000"/>
          <w:sz w:val="22"/>
          <w:szCs w:val="16"/>
        </w:rPr>
        <w:t xml:space="preserve">General del Instituto de Ciencias Forenses </w:t>
      </w:r>
      <w:r w:rsidR="00742D4C" w:rsidRPr="00C20DAC">
        <w:rPr>
          <w:rFonts w:ascii="Barlow" w:eastAsia="Arial" w:hAnsi="Barlow" w:cs="Arial"/>
          <w:color w:val="000000"/>
          <w:sz w:val="22"/>
          <w:szCs w:val="16"/>
        </w:rPr>
        <w:t>de la Fiscalía General de</w:t>
      </w:r>
      <w:r w:rsidR="00FE5666" w:rsidRPr="00C20DAC">
        <w:rPr>
          <w:rFonts w:ascii="Barlow" w:eastAsia="Arial" w:hAnsi="Barlow" w:cs="Arial"/>
          <w:color w:val="000000"/>
          <w:sz w:val="22"/>
          <w:szCs w:val="16"/>
        </w:rPr>
        <w:t>l Estado</w:t>
      </w:r>
      <w:r w:rsidR="00742D4C" w:rsidRPr="00C20DAC">
        <w:rPr>
          <w:rFonts w:ascii="Barlow" w:eastAsia="Arial" w:hAnsi="Barlow" w:cs="Arial"/>
          <w:color w:val="000000"/>
          <w:sz w:val="22"/>
          <w:szCs w:val="16"/>
        </w:rPr>
        <w:t>.</w:t>
      </w:r>
    </w:p>
    <w:p w:rsidR="00742D4C" w:rsidRPr="00C20DAC" w:rsidRDefault="00742D4C" w:rsidP="00435986">
      <w:pPr>
        <w:tabs>
          <w:tab w:val="left" w:pos="709"/>
        </w:tabs>
        <w:ind w:left="709" w:right="265"/>
        <w:jc w:val="both"/>
        <w:rPr>
          <w:rFonts w:ascii="Barlow" w:hAnsi="Barlow"/>
          <w:sz w:val="22"/>
          <w:szCs w:val="22"/>
        </w:rPr>
      </w:pPr>
    </w:p>
    <w:p w:rsidR="00A8080B" w:rsidRPr="00C20DAC" w:rsidRDefault="00B25D87" w:rsidP="00A8080B">
      <w:pPr>
        <w:tabs>
          <w:tab w:val="left" w:pos="709"/>
        </w:tabs>
        <w:ind w:left="709" w:right="265"/>
        <w:jc w:val="both"/>
        <w:rPr>
          <w:rFonts w:ascii="Barlow" w:eastAsia="Arial" w:hAnsi="Barlow" w:cs="Arial"/>
          <w:color w:val="000000"/>
          <w:sz w:val="22"/>
          <w:szCs w:val="22"/>
        </w:rPr>
      </w:pPr>
      <w:r w:rsidRPr="00C20DAC">
        <w:rPr>
          <w:rFonts w:ascii="Barlow" w:eastAsia="Arial" w:hAnsi="Barlow" w:cs="Arial"/>
          <w:b/>
          <w:color w:val="000000"/>
          <w:sz w:val="22"/>
          <w:szCs w:val="16"/>
        </w:rPr>
        <w:t>X</w:t>
      </w:r>
      <w:r w:rsidR="00742D4C" w:rsidRPr="00C20DAC">
        <w:rPr>
          <w:rFonts w:ascii="Barlow" w:eastAsia="Arial" w:hAnsi="Barlow" w:cs="Arial"/>
          <w:b/>
          <w:color w:val="000000"/>
          <w:sz w:val="22"/>
          <w:szCs w:val="16"/>
        </w:rPr>
        <w:t xml:space="preserve">. </w:t>
      </w:r>
      <w:r w:rsidR="00742D4C" w:rsidRPr="00C20DAC">
        <w:rPr>
          <w:rFonts w:ascii="Barlow" w:eastAsia="Arial" w:hAnsi="Barlow" w:cs="Arial"/>
          <w:color w:val="000000"/>
          <w:sz w:val="22"/>
          <w:szCs w:val="16"/>
        </w:rPr>
        <w:t xml:space="preserve">Que por oficio </w:t>
      </w:r>
      <w:r w:rsidR="00025F51" w:rsidRPr="00C20DAC">
        <w:rPr>
          <w:rFonts w:ascii="Barlow" w:eastAsia="Arial" w:hAnsi="Barlow" w:cs="Arial"/>
          <w:b/>
          <w:color w:val="000000"/>
          <w:sz w:val="22"/>
          <w:szCs w:val="16"/>
        </w:rPr>
        <w:t>FGE/DGICF/203/2021</w:t>
      </w:r>
      <w:r w:rsidR="00FE5666" w:rsidRPr="00C20DAC">
        <w:rPr>
          <w:rFonts w:ascii="Barlow" w:eastAsia="Arial" w:hAnsi="Barlow" w:cs="Arial"/>
          <w:b/>
          <w:color w:val="000000"/>
          <w:sz w:val="22"/>
          <w:szCs w:val="16"/>
        </w:rPr>
        <w:t>,</w:t>
      </w:r>
      <w:r w:rsidR="00742D4C" w:rsidRPr="00C20DAC">
        <w:rPr>
          <w:rFonts w:ascii="Barlow" w:eastAsia="Arial" w:hAnsi="Barlow" w:cs="Arial"/>
          <w:color w:val="000000"/>
          <w:sz w:val="22"/>
          <w:szCs w:val="16"/>
        </w:rPr>
        <w:t xml:space="preserve"> de</w:t>
      </w:r>
      <w:r w:rsidR="005C08F2" w:rsidRPr="00C20DAC">
        <w:rPr>
          <w:rFonts w:ascii="Barlow" w:eastAsia="Arial" w:hAnsi="Barlow" w:cs="Arial"/>
          <w:color w:val="000000"/>
          <w:sz w:val="22"/>
          <w:szCs w:val="16"/>
        </w:rPr>
        <w:t xml:space="preserve"> </w:t>
      </w:r>
      <w:r w:rsidR="00025F51" w:rsidRPr="00C20DAC">
        <w:rPr>
          <w:rFonts w:ascii="Barlow" w:eastAsia="Arial" w:hAnsi="Barlow" w:cs="Arial"/>
          <w:color w:val="000000"/>
          <w:sz w:val="22"/>
          <w:szCs w:val="16"/>
        </w:rPr>
        <w:t xml:space="preserve">16 </w:t>
      </w:r>
      <w:r w:rsidR="00BE08E6" w:rsidRPr="00C20DAC">
        <w:rPr>
          <w:rFonts w:ascii="Barlow" w:eastAsia="Arial" w:hAnsi="Barlow" w:cs="Arial"/>
          <w:color w:val="000000"/>
          <w:sz w:val="22"/>
          <w:szCs w:val="16"/>
        </w:rPr>
        <w:t>de junio</w:t>
      </w:r>
      <w:r w:rsidR="00742D4C" w:rsidRPr="00C20DAC">
        <w:rPr>
          <w:rFonts w:ascii="Barlow" w:eastAsia="Arial" w:hAnsi="Barlow" w:cs="Arial"/>
          <w:color w:val="000000"/>
          <w:sz w:val="22"/>
          <w:szCs w:val="16"/>
        </w:rPr>
        <w:t xml:space="preserve"> del año en curso</w:t>
      </w:r>
      <w:r w:rsidR="00FE5666" w:rsidRPr="00C20DAC">
        <w:rPr>
          <w:rFonts w:ascii="Barlow" w:eastAsia="Arial" w:hAnsi="Barlow" w:cs="Arial"/>
          <w:color w:val="000000"/>
          <w:sz w:val="22"/>
          <w:szCs w:val="16"/>
        </w:rPr>
        <w:t xml:space="preserve">, </w:t>
      </w:r>
      <w:r w:rsidR="009253FB" w:rsidRPr="00C20DAC">
        <w:rPr>
          <w:rFonts w:ascii="Barlow" w:eastAsia="Arial" w:hAnsi="Barlow" w:cs="Arial"/>
          <w:color w:val="000000"/>
          <w:sz w:val="22"/>
          <w:szCs w:val="16"/>
        </w:rPr>
        <w:t>la Dirección</w:t>
      </w:r>
      <w:r w:rsidR="00025F51" w:rsidRPr="00C20DAC">
        <w:rPr>
          <w:rFonts w:ascii="Barlow" w:eastAsia="Arial" w:hAnsi="Barlow" w:cs="Arial"/>
          <w:color w:val="000000"/>
          <w:sz w:val="22"/>
          <w:szCs w:val="16"/>
        </w:rPr>
        <w:t xml:space="preserve"> General del Instituto de Ciencias Forenses</w:t>
      </w:r>
      <w:r w:rsidR="009253FB" w:rsidRPr="00C20DAC">
        <w:rPr>
          <w:rFonts w:ascii="Barlow" w:eastAsia="Arial" w:hAnsi="Barlow" w:cs="Arial"/>
          <w:color w:val="000000"/>
          <w:sz w:val="22"/>
          <w:szCs w:val="16"/>
        </w:rPr>
        <w:t xml:space="preserve">, </w:t>
      </w:r>
      <w:r w:rsidR="00025F51" w:rsidRPr="00C20DAC">
        <w:rPr>
          <w:rFonts w:ascii="Barlow" w:eastAsia="Arial" w:hAnsi="Barlow" w:cs="Arial"/>
          <w:color w:val="000000"/>
          <w:sz w:val="22"/>
          <w:szCs w:val="22"/>
        </w:rPr>
        <w:t>dio</w:t>
      </w:r>
      <w:r w:rsidR="00A8080B" w:rsidRPr="00C20DAC">
        <w:rPr>
          <w:rFonts w:ascii="Barlow" w:eastAsia="Arial" w:hAnsi="Barlow" w:cs="Arial"/>
          <w:color w:val="000000"/>
          <w:sz w:val="22"/>
          <w:szCs w:val="22"/>
        </w:rPr>
        <w:t xml:space="preserve"> respuesta a la solicitud de mérito, declarando la inexistencia de la información solicitada en el folio </w:t>
      </w:r>
      <w:r w:rsidR="00403D26" w:rsidRPr="00C20DAC">
        <w:rPr>
          <w:rFonts w:ascii="Barlow" w:eastAsia="Arial" w:hAnsi="Barlow" w:cs="Arial"/>
          <w:b/>
          <w:color w:val="000000"/>
          <w:sz w:val="22"/>
          <w:szCs w:val="22"/>
        </w:rPr>
        <w:t>01278220</w:t>
      </w:r>
      <w:r w:rsidR="00A8080B" w:rsidRPr="00C20DAC">
        <w:rPr>
          <w:rFonts w:ascii="Barlow" w:eastAsia="Arial" w:hAnsi="Barlow" w:cs="Arial"/>
          <w:color w:val="000000"/>
          <w:sz w:val="22"/>
          <w:szCs w:val="22"/>
        </w:rPr>
        <w:t>, contenida</w:t>
      </w:r>
      <w:r w:rsidR="00E137E8" w:rsidRPr="00C20DAC">
        <w:rPr>
          <w:rFonts w:ascii="Barlow" w:eastAsia="Arial" w:hAnsi="Barlow" w:cs="Arial"/>
          <w:color w:val="000000"/>
          <w:sz w:val="22"/>
          <w:szCs w:val="22"/>
        </w:rPr>
        <w:t xml:space="preserve"> en los numerales marcados como</w:t>
      </w:r>
      <w:r w:rsidR="00A8080B" w:rsidRPr="00C20DAC">
        <w:rPr>
          <w:rFonts w:ascii="Barlow" w:eastAsia="Arial" w:hAnsi="Barlow" w:cs="Arial"/>
          <w:b/>
          <w:color w:val="000000"/>
          <w:sz w:val="22"/>
          <w:szCs w:val="22"/>
        </w:rPr>
        <w:t xml:space="preserve"> </w:t>
      </w:r>
      <w:r w:rsidR="00403D26" w:rsidRPr="00C20DAC">
        <w:rPr>
          <w:rFonts w:ascii="Barlow" w:eastAsia="Arial" w:hAnsi="Barlow" w:cs="Arial"/>
          <w:b/>
          <w:color w:val="000000"/>
          <w:sz w:val="22"/>
          <w:szCs w:val="22"/>
        </w:rPr>
        <w:t xml:space="preserve">6, 8 </w:t>
      </w:r>
      <w:r w:rsidR="009674CC" w:rsidRPr="00C20DAC">
        <w:rPr>
          <w:rFonts w:ascii="Barlow" w:eastAsia="Arial" w:hAnsi="Barlow" w:cs="Arial"/>
          <w:color w:val="000000"/>
          <w:sz w:val="22"/>
          <w:szCs w:val="22"/>
        </w:rPr>
        <w:t>y</w:t>
      </w:r>
      <w:r w:rsidR="00403D26" w:rsidRPr="00C20DAC">
        <w:rPr>
          <w:rFonts w:ascii="Barlow" w:eastAsia="Arial" w:hAnsi="Barlow" w:cs="Arial"/>
          <w:b/>
          <w:color w:val="000000"/>
          <w:sz w:val="22"/>
          <w:szCs w:val="22"/>
        </w:rPr>
        <w:t xml:space="preserve"> 10</w:t>
      </w:r>
      <w:r w:rsidR="00A8080B" w:rsidRPr="00C20DAC">
        <w:rPr>
          <w:rFonts w:ascii="Barlow" w:eastAsia="Arial" w:hAnsi="Barlow" w:cs="Arial"/>
          <w:color w:val="000000"/>
          <w:sz w:val="22"/>
          <w:szCs w:val="22"/>
        </w:rPr>
        <w:t xml:space="preserve"> que se detallan a continuación: </w:t>
      </w:r>
    </w:p>
    <w:p w:rsidR="00A8080B" w:rsidRPr="00C20DAC" w:rsidRDefault="00A8080B" w:rsidP="00A8080B">
      <w:pPr>
        <w:ind w:left="709" w:right="265"/>
        <w:jc w:val="both"/>
        <w:rPr>
          <w:rFonts w:ascii="Barlow" w:eastAsia="Arial" w:hAnsi="Barlow" w:cs="Arial"/>
          <w:color w:val="000000"/>
          <w:sz w:val="22"/>
          <w:szCs w:val="22"/>
        </w:rPr>
      </w:pPr>
    </w:p>
    <w:p w:rsidR="00403D26" w:rsidRPr="00C20DAC" w:rsidRDefault="00A8080B" w:rsidP="00403D26">
      <w:pPr>
        <w:ind w:left="709" w:right="265"/>
        <w:jc w:val="both"/>
        <w:rPr>
          <w:rFonts w:ascii="Barlow" w:eastAsia="Arial" w:hAnsi="Barlow" w:cs="Arial"/>
          <w:i/>
          <w:color w:val="000000"/>
          <w:sz w:val="18"/>
          <w:szCs w:val="18"/>
        </w:rPr>
      </w:pPr>
      <w:r w:rsidRPr="00C20DAC">
        <w:rPr>
          <w:rFonts w:ascii="Barlow" w:eastAsia="Arial" w:hAnsi="Barlow" w:cs="Arial"/>
          <w:i/>
          <w:color w:val="000000"/>
          <w:sz w:val="18"/>
          <w:szCs w:val="18"/>
        </w:rPr>
        <w:t>“</w:t>
      </w:r>
      <w:r w:rsidR="00403D26" w:rsidRPr="00C20DAC">
        <w:rPr>
          <w:rFonts w:ascii="Barlow" w:eastAsia="Arial" w:hAnsi="Barlow" w:cs="Arial"/>
          <w:i/>
          <w:color w:val="000000"/>
          <w:sz w:val="18"/>
          <w:szCs w:val="18"/>
        </w:rPr>
        <w:t xml:space="preserve">6. El número de cuerpos, cadáveres y osamentas que, del 1 de enero de 2006 y hasta el 31 de agosto de 2020, tienen pendiente algún peritaje o informe de alguna de las disciplinas consideradas para el informe integrado de identificación como refiere el Protocolo para el Tratamiento e Identificación Forense u otros similares que incluyan necropsia </w:t>
      </w:r>
      <w:proofErr w:type="spellStart"/>
      <w:r w:rsidR="00403D26" w:rsidRPr="00C20DAC">
        <w:rPr>
          <w:rFonts w:ascii="Barlow" w:eastAsia="Arial" w:hAnsi="Barlow" w:cs="Arial"/>
          <w:i/>
          <w:color w:val="000000"/>
          <w:sz w:val="18"/>
          <w:szCs w:val="18"/>
        </w:rPr>
        <w:t>médicolegal</w:t>
      </w:r>
      <w:proofErr w:type="spellEnd"/>
      <w:r w:rsidR="00403D26" w:rsidRPr="00C20DAC">
        <w:rPr>
          <w:rFonts w:ascii="Barlow" w:eastAsia="Arial" w:hAnsi="Barlow" w:cs="Arial"/>
          <w:i/>
          <w:color w:val="000000"/>
          <w:sz w:val="18"/>
          <w:szCs w:val="18"/>
        </w:rPr>
        <w:t xml:space="preserve">, antropología forense, odontología forense, </w:t>
      </w:r>
      <w:proofErr w:type="spellStart"/>
      <w:r w:rsidR="00403D26" w:rsidRPr="00C20DAC">
        <w:rPr>
          <w:rFonts w:ascii="Barlow" w:eastAsia="Arial" w:hAnsi="Barlow" w:cs="Arial"/>
          <w:i/>
          <w:color w:val="000000"/>
          <w:sz w:val="18"/>
          <w:szCs w:val="18"/>
        </w:rPr>
        <w:t>dactiloscopía</w:t>
      </w:r>
      <w:proofErr w:type="spellEnd"/>
      <w:r w:rsidR="00403D26" w:rsidRPr="00C20DAC">
        <w:rPr>
          <w:rFonts w:ascii="Barlow" w:eastAsia="Arial" w:hAnsi="Barlow" w:cs="Arial"/>
          <w:i/>
          <w:color w:val="000000"/>
          <w:sz w:val="18"/>
          <w:szCs w:val="18"/>
        </w:rPr>
        <w:t>, toma de muestras biológicas para análisis de ADN y archivo básico para todos los cadáveres no identificados o con hipótesis de identificación no confirmada.</w:t>
      </w:r>
    </w:p>
    <w:p w:rsidR="00403D26" w:rsidRPr="00C20DAC" w:rsidRDefault="00403D26" w:rsidP="00403D26">
      <w:pPr>
        <w:ind w:left="709" w:right="265"/>
        <w:jc w:val="both"/>
        <w:rPr>
          <w:rFonts w:ascii="Barlow" w:eastAsia="Arial" w:hAnsi="Barlow" w:cs="Arial"/>
          <w:i/>
          <w:color w:val="000000"/>
          <w:sz w:val="18"/>
          <w:szCs w:val="18"/>
        </w:rPr>
      </w:pPr>
      <w:r w:rsidRPr="00C20DAC">
        <w:rPr>
          <w:rFonts w:ascii="Barlow" w:eastAsia="Arial" w:hAnsi="Barlow" w:cs="Arial"/>
          <w:i/>
          <w:color w:val="000000"/>
          <w:sz w:val="18"/>
          <w:szCs w:val="18"/>
        </w:rPr>
        <w:t>8. El número de cuerpos, cadáveres y osamentas cuyos registros se han incorporado a la base de datos AM/PM hasta el 31 de agosto de 2020.</w:t>
      </w:r>
    </w:p>
    <w:p w:rsidR="00592F80" w:rsidRPr="00C20DAC" w:rsidRDefault="00403D26" w:rsidP="00403D26">
      <w:pPr>
        <w:ind w:left="709" w:right="265"/>
        <w:jc w:val="both"/>
        <w:rPr>
          <w:rFonts w:ascii="Barlow" w:eastAsia="Arial" w:hAnsi="Barlow" w:cs="Arial"/>
          <w:i/>
          <w:color w:val="000000"/>
          <w:sz w:val="18"/>
          <w:szCs w:val="18"/>
        </w:rPr>
      </w:pPr>
      <w:r w:rsidRPr="00C20DAC">
        <w:rPr>
          <w:rFonts w:ascii="Barlow" w:eastAsia="Arial" w:hAnsi="Barlow" w:cs="Arial"/>
          <w:i/>
          <w:color w:val="000000"/>
          <w:sz w:val="18"/>
          <w:szCs w:val="18"/>
        </w:rPr>
        <w:t>10. El número de cuerpos, cadáveres y osamentas, del 1 de enero de 2006 y hasta el 31 de agosto de 2020, cuya identidad fue rectificada o corregida luego de un análisis erróneo.</w:t>
      </w:r>
    </w:p>
    <w:p w:rsidR="00A8080B" w:rsidRPr="00C20DAC" w:rsidRDefault="00A8080B" w:rsidP="00A8080B">
      <w:pPr>
        <w:ind w:left="709" w:right="265"/>
        <w:jc w:val="both"/>
        <w:rPr>
          <w:rFonts w:ascii="Barlow" w:eastAsia="Arial" w:hAnsi="Barlow" w:cs="Arial"/>
          <w:color w:val="000000"/>
          <w:sz w:val="16"/>
          <w:szCs w:val="16"/>
        </w:rPr>
      </w:pPr>
    </w:p>
    <w:p w:rsidR="00A8080B" w:rsidRPr="00C20DAC" w:rsidRDefault="00B25D87" w:rsidP="00A8080B">
      <w:pPr>
        <w:ind w:left="709" w:right="265"/>
        <w:jc w:val="both"/>
        <w:rPr>
          <w:rFonts w:ascii="Barlow" w:eastAsia="Arial" w:hAnsi="Barlow" w:cs="Arial"/>
          <w:color w:val="000000"/>
          <w:sz w:val="22"/>
          <w:szCs w:val="22"/>
        </w:rPr>
      </w:pPr>
      <w:r w:rsidRPr="00C20DAC">
        <w:rPr>
          <w:rFonts w:ascii="Barlow" w:eastAsia="Arial" w:hAnsi="Barlow" w:cs="Arial"/>
          <w:b/>
          <w:color w:val="000000"/>
          <w:sz w:val="22"/>
          <w:szCs w:val="22"/>
        </w:rPr>
        <w:t>XI</w:t>
      </w:r>
      <w:r w:rsidR="00A8080B" w:rsidRPr="00C20DAC">
        <w:rPr>
          <w:rFonts w:ascii="Barlow" w:eastAsia="Arial" w:hAnsi="Barlow" w:cs="Arial"/>
          <w:b/>
          <w:color w:val="000000"/>
          <w:sz w:val="22"/>
          <w:szCs w:val="22"/>
        </w:rPr>
        <w:t>.</w:t>
      </w:r>
      <w:r w:rsidR="00A8080B" w:rsidRPr="00C20DAC">
        <w:rPr>
          <w:rFonts w:ascii="Barlow" w:eastAsia="Arial" w:hAnsi="Barlow" w:cs="Arial"/>
          <w:color w:val="000000"/>
          <w:sz w:val="22"/>
          <w:szCs w:val="22"/>
        </w:rPr>
        <w:t xml:space="preserve"> Que rec</w:t>
      </w:r>
      <w:r w:rsidR="00403D26" w:rsidRPr="00C20DAC">
        <w:rPr>
          <w:rFonts w:ascii="Barlow" w:eastAsia="Arial" w:hAnsi="Barlow" w:cs="Arial"/>
          <w:color w:val="000000"/>
          <w:sz w:val="22"/>
          <w:szCs w:val="22"/>
        </w:rPr>
        <w:t>ibido el oficio</w:t>
      </w:r>
      <w:r w:rsidR="00BA4383" w:rsidRPr="00C20DAC">
        <w:rPr>
          <w:rFonts w:ascii="Barlow" w:eastAsia="Arial" w:hAnsi="Barlow" w:cs="Arial"/>
          <w:color w:val="000000"/>
          <w:sz w:val="22"/>
          <w:szCs w:val="22"/>
        </w:rPr>
        <w:t xml:space="preserve"> de respuesta</w:t>
      </w:r>
      <w:r w:rsidR="00A8080B" w:rsidRPr="00C20DAC">
        <w:rPr>
          <w:rFonts w:ascii="Barlow" w:eastAsia="Arial" w:hAnsi="Barlow" w:cs="Arial"/>
          <w:color w:val="000000"/>
          <w:sz w:val="22"/>
          <w:szCs w:val="22"/>
        </w:rPr>
        <w:t xml:space="preserve"> de</w:t>
      </w:r>
      <w:r w:rsidR="00403D26" w:rsidRPr="00C20DAC">
        <w:rPr>
          <w:rFonts w:ascii="Barlow" w:eastAsia="Arial" w:hAnsi="Barlow" w:cs="Arial"/>
          <w:color w:val="000000"/>
          <w:sz w:val="22"/>
          <w:szCs w:val="22"/>
        </w:rPr>
        <w:t xml:space="preserve">l Director del Instituto de Ciencias </w:t>
      </w:r>
      <w:r w:rsidR="00A8080B" w:rsidRPr="00C20DAC">
        <w:rPr>
          <w:rFonts w:ascii="Barlow" w:eastAsia="Arial" w:hAnsi="Barlow" w:cs="Arial"/>
          <w:color w:val="000000"/>
          <w:sz w:val="22"/>
          <w:szCs w:val="22"/>
        </w:rPr>
        <w:t xml:space="preserve">de la Fiscalía General del Estado de Yucatán, la Secretaria Técnica de este Órgano lo integró al expediente en que se actúa y corrió traslado del mismo a los integrantes del Comité, a efecto de que contaran con los elementos necesarios para el pronunciamiento de la siguiente resolución. </w:t>
      </w:r>
    </w:p>
    <w:p w:rsidR="00A8080B" w:rsidRPr="00C20DAC" w:rsidRDefault="00A8080B" w:rsidP="00A8080B">
      <w:pPr>
        <w:ind w:left="709" w:right="265"/>
        <w:jc w:val="both"/>
        <w:rPr>
          <w:rFonts w:ascii="Barlow" w:eastAsia="Arial" w:hAnsi="Barlow" w:cs="Arial"/>
          <w:color w:val="000000"/>
          <w:sz w:val="16"/>
          <w:szCs w:val="16"/>
        </w:rPr>
      </w:pPr>
    </w:p>
    <w:p w:rsidR="00C20DAC" w:rsidRDefault="00A8080B" w:rsidP="00892D4A">
      <w:pPr>
        <w:ind w:left="709" w:right="265"/>
        <w:jc w:val="center"/>
        <w:rPr>
          <w:rFonts w:ascii="Barlow" w:eastAsia="Arial" w:hAnsi="Barlow" w:cs="Arial"/>
          <w:b/>
          <w:color w:val="000000"/>
          <w:sz w:val="22"/>
          <w:szCs w:val="22"/>
        </w:rPr>
      </w:pPr>
      <w:r w:rsidRPr="00C20DAC">
        <w:rPr>
          <w:rFonts w:ascii="Barlow" w:eastAsia="Arial" w:hAnsi="Barlow" w:cs="Arial"/>
          <w:b/>
          <w:color w:val="000000"/>
          <w:sz w:val="22"/>
          <w:szCs w:val="22"/>
        </w:rPr>
        <w:t>CONSIDERANDOS</w:t>
      </w:r>
    </w:p>
    <w:p w:rsidR="00892D4A" w:rsidRPr="00C20DAC" w:rsidRDefault="00892D4A" w:rsidP="00892D4A">
      <w:pPr>
        <w:ind w:left="709" w:right="265"/>
        <w:jc w:val="center"/>
        <w:rPr>
          <w:rFonts w:ascii="Barlow" w:eastAsia="Arial" w:hAnsi="Barlow" w:cs="Arial"/>
          <w:b/>
          <w:color w:val="000000"/>
          <w:sz w:val="22"/>
          <w:szCs w:val="22"/>
        </w:rPr>
      </w:pPr>
    </w:p>
    <w:p w:rsidR="00A8080B" w:rsidRPr="00C20DAC" w:rsidRDefault="00A8080B" w:rsidP="00A8080B">
      <w:pPr>
        <w:ind w:left="709" w:right="265"/>
        <w:jc w:val="both"/>
        <w:rPr>
          <w:rFonts w:ascii="Barlow" w:eastAsia="Arial" w:hAnsi="Barlow" w:cs="Arial"/>
          <w:color w:val="000000"/>
          <w:sz w:val="22"/>
          <w:szCs w:val="22"/>
        </w:rPr>
      </w:pPr>
      <w:r w:rsidRPr="00C20DAC">
        <w:rPr>
          <w:rFonts w:ascii="Barlow" w:eastAsia="Arial" w:hAnsi="Barlow" w:cs="Arial"/>
          <w:b/>
          <w:color w:val="000000"/>
          <w:sz w:val="22"/>
          <w:szCs w:val="22"/>
        </w:rPr>
        <w:t>PRIMERO.-</w:t>
      </w:r>
      <w:r w:rsidRPr="00C20DAC">
        <w:rPr>
          <w:rFonts w:ascii="Barlow" w:eastAsia="Arial" w:hAnsi="Barlow" w:cs="Arial"/>
          <w:color w:val="000000"/>
          <w:sz w:val="22"/>
          <w:szCs w:val="22"/>
        </w:rPr>
        <w:t xml:space="preserve"> Este Comité Colegiado de Transparencia es competente para conocer y resolver sobre la declaración de inexistencia de la información relativa al folio </w:t>
      </w:r>
      <w:r w:rsidR="00403D26" w:rsidRPr="00C20DAC">
        <w:rPr>
          <w:rFonts w:ascii="Barlow" w:eastAsia="Arial" w:hAnsi="Barlow" w:cs="Arial"/>
          <w:b/>
          <w:color w:val="000000"/>
          <w:sz w:val="22"/>
          <w:szCs w:val="22"/>
        </w:rPr>
        <w:t>01278220</w:t>
      </w:r>
      <w:r w:rsidR="002F254C" w:rsidRPr="00C20DAC">
        <w:rPr>
          <w:rFonts w:ascii="Barlow" w:eastAsia="Arial" w:hAnsi="Barlow" w:cs="Arial"/>
          <w:b/>
          <w:color w:val="000000"/>
          <w:sz w:val="22"/>
          <w:szCs w:val="22"/>
        </w:rPr>
        <w:t>,</w:t>
      </w:r>
      <w:r w:rsidR="002F254C" w:rsidRPr="00C20DAC">
        <w:rPr>
          <w:rFonts w:ascii="Barlow" w:eastAsia="Arial" w:hAnsi="Barlow" w:cs="Arial"/>
          <w:color w:val="000000"/>
          <w:sz w:val="22"/>
          <w:szCs w:val="22"/>
        </w:rPr>
        <w:t xml:space="preserve"> por los puntos</w:t>
      </w:r>
      <w:r w:rsidR="00592F80" w:rsidRPr="00C20DAC">
        <w:rPr>
          <w:rFonts w:ascii="Barlow" w:eastAsia="Arial" w:hAnsi="Barlow" w:cs="Arial"/>
          <w:color w:val="000000"/>
          <w:sz w:val="22"/>
          <w:szCs w:val="22"/>
        </w:rPr>
        <w:t xml:space="preserve"> </w:t>
      </w:r>
      <w:r w:rsidR="00403D26" w:rsidRPr="00C20DAC">
        <w:rPr>
          <w:rFonts w:ascii="Barlow" w:eastAsia="Arial" w:hAnsi="Barlow" w:cs="Arial"/>
          <w:b/>
          <w:color w:val="000000"/>
          <w:sz w:val="22"/>
          <w:szCs w:val="22"/>
        </w:rPr>
        <w:t xml:space="preserve">6, 8 </w:t>
      </w:r>
      <w:r w:rsidR="00403D26" w:rsidRPr="00C20DAC">
        <w:rPr>
          <w:rFonts w:ascii="Barlow" w:eastAsia="Arial" w:hAnsi="Barlow" w:cs="Arial"/>
          <w:color w:val="000000"/>
          <w:sz w:val="22"/>
          <w:szCs w:val="22"/>
        </w:rPr>
        <w:t>y</w:t>
      </w:r>
      <w:r w:rsidR="00403D26" w:rsidRPr="00C20DAC">
        <w:rPr>
          <w:rFonts w:ascii="Barlow" w:eastAsia="Arial" w:hAnsi="Barlow" w:cs="Arial"/>
          <w:b/>
          <w:color w:val="000000"/>
          <w:sz w:val="22"/>
          <w:szCs w:val="22"/>
        </w:rPr>
        <w:t xml:space="preserve"> 10</w:t>
      </w:r>
      <w:r w:rsidRPr="00C20DAC">
        <w:rPr>
          <w:rFonts w:ascii="Barlow" w:eastAsia="Arial" w:hAnsi="Barlow" w:cs="Arial"/>
          <w:color w:val="000000"/>
          <w:sz w:val="22"/>
          <w:szCs w:val="22"/>
        </w:rPr>
        <w:t xml:space="preserve"> en términos de los artículos 6 apartado A, fracción I, de la Constitución Política de los Estados Unidos Mexicanos, 44 fracción II y 138 de la Ley General de Transparencia y Acceso a la Información Pública y 55 de la Ley de Transparencia y Acceso a la Información del Estado de Yucatán. </w:t>
      </w:r>
    </w:p>
    <w:p w:rsidR="00A8080B" w:rsidRPr="00C20DAC" w:rsidRDefault="00A8080B" w:rsidP="00786891">
      <w:pPr>
        <w:ind w:right="265"/>
        <w:jc w:val="both"/>
        <w:rPr>
          <w:rFonts w:ascii="Barlow" w:eastAsia="Arial" w:hAnsi="Barlow" w:cs="Arial"/>
          <w:color w:val="000000"/>
          <w:sz w:val="22"/>
          <w:szCs w:val="22"/>
        </w:rPr>
      </w:pPr>
    </w:p>
    <w:p w:rsidR="00A8080B" w:rsidRPr="00C20DAC" w:rsidRDefault="00786891" w:rsidP="00A8080B">
      <w:pPr>
        <w:ind w:left="709" w:right="265"/>
        <w:jc w:val="both"/>
        <w:rPr>
          <w:rFonts w:ascii="Barlow" w:eastAsia="Arial" w:hAnsi="Barlow" w:cs="Arial"/>
          <w:color w:val="000000"/>
          <w:sz w:val="22"/>
          <w:szCs w:val="22"/>
        </w:rPr>
      </w:pPr>
      <w:r w:rsidRPr="00C20DAC">
        <w:rPr>
          <w:rFonts w:ascii="Barlow" w:eastAsia="Arial" w:hAnsi="Barlow" w:cs="Arial"/>
          <w:b/>
          <w:color w:val="000000"/>
          <w:sz w:val="22"/>
          <w:szCs w:val="22"/>
        </w:rPr>
        <w:t>SEGUNDO</w:t>
      </w:r>
      <w:r w:rsidR="00A8080B" w:rsidRPr="00C20DAC">
        <w:rPr>
          <w:rFonts w:ascii="Barlow" w:eastAsia="Arial" w:hAnsi="Barlow" w:cs="Arial"/>
          <w:b/>
          <w:color w:val="000000"/>
          <w:sz w:val="22"/>
          <w:szCs w:val="22"/>
        </w:rPr>
        <w:t>.-</w:t>
      </w:r>
      <w:r w:rsidR="00A8080B" w:rsidRPr="00C20DAC">
        <w:rPr>
          <w:rFonts w:ascii="Barlow" w:eastAsia="Arial" w:hAnsi="Barlow" w:cs="Arial"/>
          <w:color w:val="000000"/>
          <w:sz w:val="22"/>
          <w:szCs w:val="22"/>
        </w:rPr>
        <w:t xml:space="preserve"> Con independencia de lo manifestado por</w:t>
      </w:r>
      <w:r w:rsidR="002F254C" w:rsidRPr="00C20DAC">
        <w:rPr>
          <w:rFonts w:ascii="Barlow" w:eastAsia="Arial" w:hAnsi="Barlow" w:cs="Arial"/>
          <w:color w:val="000000"/>
          <w:sz w:val="22"/>
          <w:szCs w:val="22"/>
        </w:rPr>
        <w:t xml:space="preserve"> </w:t>
      </w:r>
      <w:r w:rsidR="00B25D87" w:rsidRPr="00C20DAC">
        <w:rPr>
          <w:rFonts w:ascii="Barlow" w:eastAsia="Arial" w:hAnsi="Barlow" w:cs="Arial"/>
          <w:color w:val="000000"/>
          <w:sz w:val="22"/>
          <w:szCs w:val="22"/>
        </w:rPr>
        <w:t xml:space="preserve">el Director General del Instituto de Ciencias Forenses </w:t>
      </w:r>
      <w:r w:rsidR="00A8080B" w:rsidRPr="00C20DAC">
        <w:rPr>
          <w:rFonts w:ascii="Barlow" w:eastAsia="Arial" w:hAnsi="Barlow" w:cs="Arial"/>
          <w:color w:val="000000"/>
          <w:sz w:val="22"/>
          <w:szCs w:val="22"/>
        </w:rPr>
        <w:t>de la Fiscalía General del Estado de Yucatán, en el oficio señalado en el ant</w:t>
      </w:r>
      <w:r w:rsidR="002741A8">
        <w:rPr>
          <w:rFonts w:ascii="Barlow" w:eastAsia="Arial" w:hAnsi="Barlow" w:cs="Arial"/>
          <w:color w:val="000000"/>
          <w:sz w:val="22"/>
          <w:szCs w:val="22"/>
        </w:rPr>
        <w:t xml:space="preserve">ecedente marcado con el </w:t>
      </w:r>
      <w:bookmarkStart w:id="0" w:name="_GoBack"/>
      <w:r w:rsidR="002741A8">
        <w:rPr>
          <w:rFonts w:ascii="Barlow" w:eastAsia="Arial" w:hAnsi="Barlow" w:cs="Arial"/>
          <w:color w:val="000000"/>
          <w:sz w:val="22"/>
          <w:szCs w:val="22"/>
        </w:rPr>
        <w:t>punto</w:t>
      </w:r>
      <w:bookmarkEnd w:id="0"/>
      <w:r w:rsidR="002F254C" w:rsidRPr="00C20DAC">
        <w:rPr>
          <w:rFonts w:ascii="Barlow" w:eastAsia="Arial" w:hAnsi="Barlow" w:cs="Arial"/>
          <w:color w:val="000000"/>
          <w:sz w:val="22"/>
          <w:szCs w:val="22"/>
        </w:rPr>
        <w:t xml:space="preserve"> </w:t>
      </w:r>
      <w:r w:rsidR="002F254C" w:rsidRPr="00C20DAC">
        <w:rPr>
          <w:rFonts w:ascii="Barlow" w:eastAsia="Arial" w:hAnsi="Barlow" w:cs="Arial"/>
          <w:b/>
          <w:color w:val="000000"/>
          <w:sz w:val="22"/>
          <w:szCs w:val="22"/>
        </w:rPr>
        <w:t>X</w:t>
      </w:r>
      <w:r w:rsidR="00A8080B" w:rsidRPr="00C20DAC">
        <w:rPr>
          <w:rFonts w:ascii="Barlow" w:eastAsia="Arial" w:hAnsi="Barlow" w:cs="Arial"/>
          <w:color w:val="000000"/>
          <w:sz w:val="22"/>
          <w:szCs w:val="22"/>
        </w:rPr>
        <w:t xml:space="preserve"> de esta resolución, este Comité es la instancia encargada de tomar las medidas necesarias para coordinar las acciones tendentes a cumplir con la publicidad de la información, al ser el responsable de verificar que la información solicitada se entregue al ciudadano en los términos que disponen la Ley General de Transparencia y Acceso a la Información Pública.</w:t>
      </w:r>
    </w:p>
    <w:p w:rsidR="00A8080B" w:rsidRPr="00C20DAC" w:rsidRDefault="00A8080B" w:rsidP="00A8080B">
      <w:pPr>
        <w:ind w:left="709" w:right="265"/>
        <w:jc w:val="both"/>
        <w:rPr>
          <w:rFonts w:ascii="Barlow" w:eastAsia="Arial" w:hAnsi="Barlow" w:cs="Arial"/>
          <w:color w:val="000000"/>
          <w:sz w:val="22"/>
          <w:szCs w:val="22"/>
        </w:rPr>
      </w:pPr>
    </w:p>
    <w:p w:rsidR="00C20DAC" w:rsidRDefault="002741A8" w:rsidP="00A8080B">
      <w:pPr>
        <w:ind w:left="709" w:right="265"/>
        <w:jc w:val="both"/>
        <w:rPr>
          <w:rFonts w:ascii="Barlow" w:eastAsia="Arial" w:hAnsi="Barlow" w:cs="Arial"/>
          <w:color w:val="000000"/>
          <w:sz w:val="22"/>
          <w:szCs w:val="22"/>
        </w:rPr>
      </w:pPr>
      <w:r>
        <w:rPr>
          <w:rFonts w:ascii="Barlow" w:eastAsia="Arial" w:hAnsi="Barlow" w:cs="Arial"/>
          <w:b/>
          <w:color w:val="000000"/>
          <w:sz w:val="22"/>
          <w:szCs w:val="22"/>
        </w:rPr>
        <w:t>TERCERO</w:t>
      </w:r>
      <w:r w:rsidR="00A8080B" w:rsidRPr="00C20DAC">
        <w:rPr>
          <w:rFonts w:ascii="Barlow" w:eastAsia="Arial" w:hAnsi="Barlow" w:cs="Arial"/>
          <w:b/>
          <w:color w:val="000000"/>
          <w:sz w:val="22"/>
          <w:szCs w:val="22"/>
        </w:rPr>
        <w:t>.-</w:t>
      </w:r>
      <w:r w:rsidR="00A8080B" w:rsidRPr="00C20DAC">
        <w:rPr>
          <w:rFonts w:ascii="Barlow" w:eastAsia="Arial" w:hAnsi="Barlow" w:cs="Arial"/>
          <w:color w:val="000000"/>
          <w:sz w:val="22"/>
          <w:szCs w:val="22"/>
        </w:rPr>
        <w:t xml:space="preserve"> Conforme a las consideraciones que anteceden</w:t>
      </w:r>
      <w:r w:rsidR="00B25D87" w:rsidRPr="00C20DAC">
        <w:rPr>
          <w:rFonts w:ascii="Barlow" w:eastAsia="Arial" w:hAnsi="Barlow" w:cs="Arial"/>
          <w:color w:val="000000"/>
          <w:sz w:val="22"/>
          <w:szCs w:val="22"/>
        </w:rPr>
        <w:t>, lo que procede es analizar la manifestación de inexistencia formulada</w:t>
      </w:r>
      <w:r w:rsidR="00A8080B" w:rsidRPr="00C20DAC">
        <w:rPr>
          <w:rFonts w:ascii="Barlow" w:eastAsia="Arial" w:hAnsi="Barlow" w:cs="Arial"/>
          <w:color w:val="000000"/>
          <w:sz w:val="22"/>
          <w:szCs w:val="22"/>
        </w:rPr>
        <w:t xml:space="preserve"> por la unidad</w:t>
      </w:r>
      <w:r w:rsidR="00B25D87" w:rsidRPr="00C20DAC">
        <w:rPr>
          <w:rFonts w:ascii="Barlow" w:eastAsia="Arial" w:hAnsi="Barlow" w:cs="Arial"/>
          <w:color w:val="000000"/>
          <w:sz w:val="22"/>
          <w:szCs w:val="22"/>
        </w:rPr>
        <w:t xml:space="preserve"> administrativa</w:t>
      </w:r>
      <w:r w:rsidR="002F254C" w:rsidRPr="00C20DAC">
        <w:rPr>
          <w:rFonts w:ascii="Barlow" w:eastAsia="Arial" w:hAnsi="Barlow" w:cs="Arial"/>
          <w:color w:val="000000"/>
          <w:sz w:val="22"/>
          <w:szCs w:val="22"/>
        </w:rPr>
        <w:t xml:space="preserve"> que en este caso </w:t>
      </w:r>
      <w:r w:rsidR="00B25D87" w:rsidRPr="00C20DAC">
        <w:rPr>
          <w:rFonts w:ascii="Barlow" w:eastAsia="Arial" w:hAnsi="Barlow" w:cs="Arial"/>
          <w:color w:val="000000"/>
          <w:sz w:val="22"/>
          <w:szCs w:val="22"/>
        </w:rPr>
        <w:t xml:space="preserve">es la </w:t>
      </w:r>
    </w:p>
    <w:p w:rsidR="00C20DAC" w:rsidRDefault="00C20DAC" w:rsidP="00A8080B">
      <w:pPr>
        <w:ind w:left="709" w:right="265"/>
        <w:jc w:val="both"/>
        <w:rPr>
          <w:rFonts w:ascii="Barlow" w:eastAsia="Arial" w:hAnsi="Barlow" w:cs="Arial"/>
          <w:color w:val="000000"/>
          <w:sz w:val="22"/>
          <w:szCs w:val="22"/>
        </w:rPr>
      </w:pPr>
    </w:p>
    <w:p w:rsidR="00C20DAC" w:rsidRDefault="00C20DAC" w:rsidP="00A8080B">
      <w:pPr>
        <w:ind w:left="709" w:right="265"/>
        <w:jc w:val="both"/>
        <w:rPr>
          <w:rFonts w:ascii="Barlow" w:eastAsia="Arial" w:hAnsi="Barlow" w:cs="Arial"/>
          <w:color w:val="000000"/>
          <w:sz w:val="22"/>
          <w:szCs w:val="22"/>
        </w:rPr>
      </w:pPr>
    </w:p>
    <w:p w:rsidR="00A8080B" w:rsidRPr="00C20DAC" w:rsidRDefault="00B25D87" w:rsidP="00A8080B">
      <w:pPr>
        <w:ind w:left="709" w:right="265"/>
        <w:jc w:val="both"/>
        <w:rPr>
          <w:rFonts w:ascii="Barlow" w:eastAsia="Arial" w:hAnsi="Barlow" w:cs="Arial"/>
          <w:color w:val="000000"/>
          <w:sz w:val="22"/>
          <w:szCs w:val="22"/>
        </w:rPr>
      </w:pPr>
      <w:r w:rsidRPr="00C20DAC">
        <w:rPr>
          <w:rFonts w:ascii="Barlow" w:eastAsia="Arial" w:hAnsi="Barlow" w:cs="Arial"/>
          <w:color w:val="000000"/>
          <w:sz w:val="22"/>
          <w:szCs w:val="22"/>
        </w:rPr>
        <w:t xml:space="preserve">Dirección General del Instituto de Ciencias Forenses </w:t>
      </w:r>
      <w:r w:rsidR="00A8080B" w:rsidRPr="00C20DAC">
        <w:rPr>
          <w:rFonts w:ascii="Barlow" w:eastAsia="Arial" w:hAnsi="Barlow" w:cs="Arial"/>
          <w:color w:val="000000"/>
          <w:sz w:val="22"/>
          <w:szCs w:val="22"/>
        </w:rPr>
        <w:t>de la Fiscalía General del Estado de Yucatán, a fin de determinar si se confirma la inexistencia de la informac</w:t>
      </w:r>
      <w:r w:rsidR="002F254C" w:rsidRPr="00C20DAC">
        <w:rPr>
          <w:rFonts w:ascii="Barlow" w:eastAsia="Arial" w:hAnsi="Barlow" w:cs="Arial"/>
          <w:color w:val="000000"/>
          <w:sz w:val="22"/>
          <w:szCs w:val="22"/>
        </w:rPr>
        <w:t xml:space="preserve">ión </w:t>
      </w:r>
      <w:r w:rsidR="00A018C5" w:rsidRPr="00C20DAC">
        <w:rPr>
          <w:rFonts w:ascii="Barlow" w:eastAsia="Arial" w:hAnsi="Barlow" w:cs="Arial"/>
          <w:color w:val="000000"/>
          <w:sz w:val="22"/>
          <w:szCs w:val="22"/>
        </w:rPr>
        <w:t xml:space="preserve">relativa a los puntos </w:t>
      </w:r>
      <w:r w:rsidR="007F4F1E" w:rsidRPr="00C20DAC">
        <w:rPr>
          <w:rFonts w:ascii="Barlow" w:eastAsia="Arial" w:hAnsi="Barlow" w:cs="Arial"/>
          <w:b/>
          <w:color w:val="000000"/>
          <w:sz w:val="22"/>
          <w:szCs w:val="22"/>
        </w:rPr>
        <w:t xml:space="preserve">6, 8 </w:t>
      </w:r>
      <w:r w:rsidR="007F4F1E" w:rsidRPr="00C20DAC">
        <w:rPr>
          <w:rFonts w:ascii="Barlow" w:eastAsia="Arial" w:hAnsi="Barlow" w:cs="Arial"/>
          <w:color w:val="000000"/>
          <w:sz w:val="22"/>
          <w:szCs w:val="22"/>
        </w:rPr>
        <w:t>y</w:t>
      </w:r>
      <w:r w:rsidR="007F4F1E" w:rsidRPr="00C20DAC">
        <w:rPr>
          <w:rFonts w:ascii="Barlow" w:eastAsia="Arial" w:hAnsi="Barlow" w:cs="Arial"/>
          <w:b/>
          <w:color w:val="000000"/>
          <w:sz w:val="22"/>
          <w:szCs w:val="22"/>
        </w:rPr>
        <w:t xml:space="preserve"> 10</w:t>
      </w:r>
      <w:r w:rsidR="00A018C5" w:rsidRPr="00C20DAC">
        <w:rPr>
          <w:rFonts w:ascii="Barlow" w:eastAsia="Arial" w:hAnsi="Barlow" w:cs="Arial"/>
          <w:b/>
          <w:color w:val="000000"/>
          <w:sz w:val="22"/>
          <w:szCs w:val="22"/>
        </w:rPr>
        <w:t>.</w:t>
      </w:r>
    </w:p>
    <w:p w:rsidR="007F4F1E" w:rsidRPr="00C20DAC" w:rsidRDefault="007F4F1E" w:rsidP="00C20DAC">
      <w:pPr>
        <w:ind w:right="265"/>
        <w:jc w:val="both"/>
        <w:rPr>
          <w:rFonts w:ascii="Barlow" w:eastAsia="Arial" w:hAnsi="Barlow" w:cs="Arial"/>
          <w:color w:val="000000"/>
          <w:sz w:val="22"/>
          <w:szCs w:val="22"/>
        </w:rPr>
      </w:pPr>
    </w:p>
    <w:p w:rsidR="009D4EE8" w:rsidRDefault="00A8080B" w:rsidP="00AE4805">
      <w:pPr>
        <w:ind w:left="709" w:right="265"/>
        <w:jc w:val="both"/>
        <w:rPr>
          <w:rFonts w:ascii="Barlow" w:eastAsia="Arial" w:hAnsi="Barlow" w:cs="Arial"/>
          <w:color w:val="000000"/>
          <w:sz w:val="22"/>
          <w:szCs w:val="22"/>
          <w:lang w:val="es-MX"/>
        </w:rPr>
      </w:pPr>
      <w:r w:rsidRPr="00C20DAC">
        <w:rPr>
          <w:rFonts w:ascii="Barlow" w:eastAsia="Arial" w:hAnsi="Barlow" w:cs="Arial"/>
          <w:color w:val="000000"/>
          <w:sz w:val="22"/>
          <w:szCs w:val="22"/>
        </w:rPr>
        <w:t>A fin de determinar lo anterior, es necesario destacar lo señalado en los artículos 6 Apartado A fracción I, y 21 párrafo primero de la Constitución Política de los Estados Unidos Mexicanos; 3 fracción VII, 129, 138 y 139 de la Ley General de Transparencia y Acceso a la Información Pública (LGTAIP), en el Criterio 14/17, Aprobado por el Pleno del Instituto Nacional de Transparencia, Acceso a la Información  y Protección de Datos Personales;</w:t>
      </w:r>
      <w:r w:rsidR="00121E58" w:rsidRPr="00C20DAC">
        <w:rPr>
          <w:rFonts w:ascii="Barlow" w:eastAsia="Arial" w:hAnsi="Barlow" w:cs="Arial"/>
          <w:color w:val="000000"/>
          <w:sz w:val="22"/>
          <w:szCs w:val="22"/>
        </w:rPr>
        <w:t xml:space="preserve"> en el Criterio 02/2018, Aprobado por el Pleno del Instituto Estatal de Transparencia, Acceso a la Información  y Protección de Datos Personales</w:t>
      </w:r>
      <w:r w:rsidR="009D4EE8">
        <w:rPr>
          <w:rFonts w:ascii="Barlow" w:eastAsia="Arial" w:hAnsi="Barlow" w:cs="Arial"/>
          <w:color w:val="000000"/>
          <w:sz w:val="22"/>
          <w:szCs w:val="22"/>
        </w:rPr>
        <w:t>; 1</w:t>
      </w:r>
      <w:r w:rsidR="00306F52" w:rsidRPr="00C20DAC">
        <w:rPr>
          <w:rFonts w:ascii="Barlow" w:eastAsia="Arial" w:hAnsi="Barlow" w:cs="Arial"/>
          <w:color w:val="000000"/>
          <w:sz w:val="22"/>
          <w:szCs w:val="22"/>
        </w:rPr>
        <w:t>,</w:t>
      </w:r>
      <w:r w:rsidR="009D4EE8">
        <w:rPr>
          <w:rFonts w:ascii="Barlow" w:eastAsia="Arial" w:hAnsi="Barlow" w:cs="Arial"/>
          <w:color w:val="000000"/>
          <w:sz w:val="22"/>
          <w:szCs w:val="22"/>
        </w:rPr>
        <w:t xml:space="preserve"> 2, 3, 5, 6 y 7 del </w:t>
      </w:r>
      <w:r w:rsidR="009D4EE8">
        <w:rPr>
          <w:rFonts w:ascii="Barlow" w:eastAsia="Arial" w:hAnsi="Barlow" w:cs="Arial"/>
          <w:color w:val="000000"/>
          <w:sz w:val="22"/>
          <w:szCs w:val="22"/>
          <w:lang w:val="es-MX"/>
        </w:rPr>
        <w:t xml:space="preserve">Decreto 412/2016 por </w:t>
      </w:r>
      <w:r w:rsidR="009D4EE8" w:rsidRPr="009D4EE8">
        <w:rPr>
          <w:rFonts w:ascii="Barlow" w:eastAsia="Arial" w:hAnsi="Barlow" w:cs="Arial"/>
          <w:color w:val="000000"/>
          <w:sz w:val="22"/>
          <w:szCs w:val="22"/>
          <w:lang w:val="es-MX"/>
        </w:rPr>
        <w:t>el que se regula el Instituto de Ciencias Forenses</w:t>
      </w:r>
      <w:r w:rsidR="009D4EE8">
        <w:rPr>
          <w:rFonts w:ascii="Barlow" w:eastAsia="Arial" w:hAnsi="Barlow" w:cs="Arial"/>
          <w:color w:val="000000"/>
          <w:sz w:val="22"/>
          <w:szCs w:val="22"/>
          <w:lang w:val="es-MX"/>
        </w:rPr>
        <w:t>.</w:t>
      </w:r>
    </w:p>
    <w:p w:rsidR="00AE4805" w:rsidRPr="00AE4805" w:rsidRDefault="00AE4805" w:rsidP="00AE4805">
      <w:pPr>
        <w:ind w:left="709" w:right="265"/>
        <w:jc w:val="both"/>
        <w:rPr>
          <w:rFonts w:ascii="Barlow" w:eastAsia="Arial" w:hAnsi="Barlow" w:cs="Arial"/>
          <w:color w:val="000000"/>
          <w:sz w:val="22"/>
          <w:szCs w:val="22"/>
          <w:lang w:val="es-MX"/>
        </w:rPr>
      </w:pPr>
    </w:p>
    <w:p w:rsidR="00A8080B" w:rsidRPr="00C20DAC" w:rsidRDefault="00A8080B" w:rsidP="002F254C">
      <w:pPr>
        <w:ind w:left="709" w:right="265"/>
        <w:jc w:val="center"/>
        <w:rPr>
          <w:rFonts w:ascii="Barlow" w:eastAsia="Arial" w:hAnsi="Barlow" w:cs="Arial"/>
          <w:b/>
          <w:color w:val="000000"/>
          <w:sz w:val="18"/>
          <w:szCs w:val="18"/>
        </w:rPr>
      </w:pPr>
      <w:r w:rsidRPr="00C20DAC">
        <w:rPr>
          <w:rFonts w:ascii="Barlow" w:eastAsia="Arial" w:hAnsi="Barlow" w:cs="Arial"/>
          <w:b/>
          <w:color w:val="000000"/>
          <w:sz w:val="18"/>
          <w:szCs w:val="18"/>
        </w:rPr>
        <w:t>Constitución Política de los Estados Unidos Mexicanos</w:t>
      </w:r>
    </w:p>
    <w:p w:rsidR="00A8080B" w:rsidRPr="00C20DAC" w:rsidRDefault="00A8080B" w:rsidP="00A8080B">
      <w:pPr>
        <w:ind w:left="709" w:right="265"/>
        <w:jc w:val="both"/>
        <w:rPr>
          <w:rFonts w:ascii="Barlow" w:eastAsia="Arial" w:hAnsi="Barlow" w:cs="Arial"/>
          <w:color w:val="000000"/>
          <w:sz w:val="16"/>
          <w:szCs w:val="16"/>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Artículo 6o</w:t>
      </w:r>
      <w:r w:rsidRPr="00C20DAC">
        <w:rPr>
          <w:rFonts w:ascii="Barlow" w:eastAsia="Arial" w:hAnsi="Barlow" w:cs="Arial"/>
          <w:i/>
          <w:color w:val="000000"/>
          <w:sz w:val="18"/>
          <w:szCs w:val="18"/>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i/>
          <w:color w:val="000000"/>
          <w:sz w:val="18"/>
          <w:szCs w:val="18"/>
        </w:rPr>
        <w:t>A.</w:t>
      </w:r>
      <w:r w:rsidRPr="00C20DAC">
        <w:rPr>
          <w:rFonts w:ascii="Barlow" w:eastAsia="Arial" w:hAnsi="Barlow" w:cs="Arial"/>
          <w:i/>
          <w:color w:val="000000"/>
          <w:sz w:val="18"/>
          <w:szCs w:val="18"/>
        </w:rPr>
        <w:tab/>
        <w:t>Para el ejercicio del derecho de acceso a la información, la Federación y las entidades federativas, en el ámbito de sus respectivas competencias, se regirán por los siguientes principios y bases:</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i/>
          <w:color w:val="000000"/>
          <w:sz w:val="18"/>
          <w:szCs w:val="18"/>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Artículo 21.</w:t>
      </w:r>
      <w:r w:rsidRPr="00C20DAC">
        <w:rPr>
          <w:rFonts w:ascii="Barlow" w:eastAsia="Arial" w:hAnsi="Barlow" w:cs="Arial"/>
          <w:i/>
          <w:color w:val="000000"/>
          <w:sz w:val="18"/>
          <w:szCs w:val="18"/>
        </w:rPr>
        <w:t xml:space="preserve"> La investigación de los delitos corresponde al Ministerio Público y a las policías, las cuales actuarán bajo la conducción y mando de aquél en el ejercicio de esta función.</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858F7">
      <w:pPr>
        <w:ind w:left="993" w:right="265"/>
        <w:jc w:val="center"/>
        <w:rPr>
          <w:rFonts w:ascii="Barlow" w:eastAsia="Arial" w:hAnsi="Barlow" w:cs="Arial"/>
          <w:b/>
          <w:i/>
          <w:color w:val="000000"/>
          <w:sz w:val="18"/>
          <w:szCs w:val="18"/>
        </w:rPr>
      </w:pPr>
      <w:r w:rsidRPr="00C20DAC">
        <w:rPr>
          <w:rFonts w:ascii="Barlow" w:eastAsia="Arial" w:hAnsi="Barlow" w:cs="Arial"/>
          <w:b/>
          <w:i/>
          <w:color w:val="000000"/>
          <w:sz w:val="18"/>
          <w:szCs w:val="18"/>
        </w:rPr>
        <w:t>Ley General de Transparencia y Acceso a la Información Pública (LGTAIP)</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Artículo 3.</w:t>
      </w:r>
      <w:r w:rsidRPr="00C20DAC">
        <w:rPr>
          <w:rFonts w:ascii="Barlow" w:eastAsia="Arial" w:hAnsi="Barlow" w:cs="Arial"/>
          <w:i/>
          <w:color w:val="000000"/>
          <w:sz w:val="18"/>
          <w:szCs w:val="18"/>
        </w:rPr>
        <w:t xml:space="preserve"> Para los efectos de la presente Ley se entenderá por:</w:t>
      </w:r>
    </w:p>
    <w:p w:rsidR="00A018C5" w:rsidRPr="00C20DAC" w:rsidRDefault="00A8080B" w:rsidP="007F4F1E">
      <w:pPr>
        <w:ind w:left="993" w:right="265"/>
        <w:jc w:val="both"/>
        <w:rPr>
          <w:rFonts w:ascii="Barlow" w:eastAsia="Arial" w:hAnsi="Barlow" w:cs="Arial"/>
          <w:i/>
          <w:color w:val="000000"/>
          <w:sz w:val="18"/>
          <w:szCs w:val="18"/>
        </w:rPr>
      </w:pPr>
      <w:proofErr w:type="gramStart"/>
      <w:r w:rsidRPr="00C20DAC">
        <w:rPr>
          <w:rFonts w:ascii="Barlow" w:eastAsia="Arial" w:hAnsi="Barlow" w:cs="Arial"/>
          <w:i/>
          <w:color w:val="000000"/>
          <w:sz w:val="18"/>
          <w:szCs w:val="18"/>
        </w:rPr>
        <w:t>I.</w:t>
      </w:r>
      <w:proofErr w:type="gramEnd"/>
      <w:r w:rsidRPr="00C20DAC">
        <w:rPr>
          <w:rFonts w:ascii="Barlow" w:eastAsia="Arial" w:hAnsi="Barlow" w:cs="Arial"/>
          <w:i/>
          <w:color w:val="000000"/>
          <w:sz w:val="18"/>
          <w:szCs w:val="18"/>
        </w:rPr>
        <w:t>…</w:t>
      </w:r>
    </w:p>
    <w:p w:rsidR="00A018C5" w:rsidRPr="00C20DAC" w:rsidRDefault="00A018C5" w:rsidP="00306F52">
      <w:pPr>
        <w:ind w:left="993" w:right="265"/>
        <w:jc w:val="both"/>
        <w:rPr>
          <w:rFonts w:ascii="Barlow" w:eastAsia="Arial" w:hAnsi="Barlow" w:cs="Arial"/>
          <w:i/>
          <w:color w:val="000000"/>
          <w:sz w:val="18"/>
          <w:szCs w:val="18"/>
        </w:rPr>
      </w:pPr>
    </w:p>
    <w:p w:rsidR="00A8080B" w:rsidRPr="00C20DAC" w:rsidRDefault="00A8080B" w:rsidP="007F4F1E">
      <w:pPr>
        <w:ind w:left="993" w:right="265"/>
        <w:jc w:val="both"/>
        <w:rPr>
          <w:rFonts w:ascii="Barlow" w:eastAsia="Arial" w:hAnsi="Barlow" w:cs="Arial"/>
          <w:i/>
          <w:color w:val="000000"/>
          <w:sz w:val="18"/>
          <w:szCs w:val="18"/>
        </w:rPr>
      </w:pPr>
      <w:r w:rsidRPr="00C20DAC">
        <w:rPr>
          <w:rFonts w:ascii="Barlow" w:eastAsia="Arial" w:hAnsi="Barlow" w:cs="Arial"/>
          <w:i/>
          <w:color w:val="000000"/>
          <w:sz w:val="18"/>
          <w:szCs w:val="18"/>
        </w:rPr>
        <w:t>VII.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Artículo 129.</w:t>
      </w:r>
      <w:r w:rsidRPr="00C20DAC">
        <w:rPr>
          <w:rFonts w:ascii="Barlow" w:eastAsia="Arial" w:hAnsi="Barlow" w:cs="Arial"/>
          <w:i/>
          <w:color w:val="000000"/>
          <w:sz w:val="18"/>
          <w:szCs w:val="18"/>
        </w:rPr>
        <w:t xml:space="preserve"> 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del lugar donde se encuentre así lo permita.</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Artículo 138</w:t>
      </w:r>
      <w:r w:rsidRPr="00C20DAC">
        <w:rPr>
          <w:rFonts w:ascii="Barlow" w:eastAsia="Arial" w:hAnsi="Barlow" w:cs="Arial"/>
          <w:i/>
          <w:color w:val="000000"/>
          <w:sz w:val="18"/>
          <w:szCs w:val="18"/>
        </w:rPr>
        <w:t>. Cuando la información no se encuentre en los archivos del sujeto obligado, el Comité de Transparencia:</w:t>
      </w: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i/>
          <w:color w:val="000000"/>
          <w:sz w:val="18"/>
          <w:szCs w:val="18"/>
        </w:rPr>
        <w:t>I. Analizará el caso y tomará las medidas necesarias para localizar la información;</w:t>
      </w:r>
    </w:p>
    <w:p w:rsidR="00C20DAC" w:rsidRDefault="00C20DAC" w:rsidP="00306F52">
      <w:pPr>
        <w:ind w:left="993" w:right="265"/>
        <w:jc w:val="both"/>
        <w:rPr>
          <w:rFonts w:ascii="Barlow" w:eastAsia="Arial" w:hAnsi="Barlow" w:cs="Arial"/>
          <w:i/>
          <w:color w:val="000000"/>
          <w:sz w:val="18"/>
          <w:szCs w:val="18"/>
        </w:rPr>
      </w:pPr>
    </w:p>
    <w:p w:rsidR="00C20DAC" w:rsidRDefault="00C20DAC" w:rsidP="00306F52">
      <w:pPr>
        <w:ind w:left="993" w:right="265"/>
        <w:jc w:val="both"/>
        <w:rPr>
          <w:rFonts w:ascii="Barlow" w:eastAsia="Arial" w:hAnsi="Barlow" w:cs="Arial"/>
          <w:i/>
          <w:color w:val="000000"/>
          <w:sz w:val="18"/>
          <w:szCs w:val="18"/>
        </w:rPr>
      </w:pPr>
    </w:p>
    <w:p w:rsidR="00AE4805" w:rsidRDefault="00AE4805"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i/>
          <w:color w:val="000000"/>
          <w:sz w:val="18"/>
          <w:szCs w:val="18"/>
        </w:rPr>
        <w:t>II. Expedirá una resolución que confirme la inexistencia del Documento;</w:t>
      </w:r>
    </w:p>
    <w:p w:rsidR="00A8080B" w:rsidRPr="00C20DAC" w:rsidRDefault="00A8080B" w:rsidP="00C20DAC">
      <w:pPr>
        <w:ind w:left="993" w:right="265"/>
        <w:jc w:val="both"/>
        <w:rPr>
          <w:rFonts w:ascii="Barlow" w:eastAsia="Arial" w:hAnsi="Barlow" w:cs="Arial"/>
          <w:i/>
          <w:color w:val="000000"/>
          <w:sz w:val="18"/>
          <w:szCs w:val="18"/>
        </w:rPr>
      </w:pPr>
      <w:r w:rsidRPr="00C20DAC">
        <w:rPr>
          <w:rFonts w:ascii="Barlow" w:eastAsia="Arial" w:hAnsi="Barlow" w:cs="Arial"/>
          <w:i/>
          <w:color w:val="000000"/>
          <w:sz w:val="18"/>
          <w:szCs w:val="18"/>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i/>
          <w:color w:val="000000"/>
          <w:sz w:val="18"/>
          <w:szCs w:val="18"/>
        </w:rPr>
        <w:t>IV. Notificará al órgano interno de control o equivalente del sujeto obligado quien, en su caso, deberá iniciar el procedimiento de responsabilidad administrativa que corresponda.</w:t>
      </w:r>
    </w:p>
    <w:p w:rsidR="00A8080B" w:rsidRPr="00C20DAC" w:rsidRDefault="00A8080B" w:rsidP="00306F52">
      <w:pPr>
        <w:ind w:left="993"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Artículo 139.</w:t>
      </w:r>
      <w:r w:rsidRPr="00C20DAC">
        <w:rPr>
          <w:rFonts w:ascii="Barlow" w:eastAsia="Arial" w:hAnsi="Barlow" w:cs="Arial"/>
          <w:i/>
          <w:color w:val="000000"/>
          <w:sz w:val="18"/>
          <w:szCs w:val="18"/>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inexistencia en cuestión y señalará al servidor público responsable de contar con la misma.</w:t>
      </w:r>
    </w:p>
    <w:p w:rsidR="00A8080B" w:rsidRPr="00C20DAC" w:rsidRDefault="00A8080B" w:rsidP="00BC2C5A">
      <w:pPr>
        <w:ind w:right="265"/>
        <w:jc w:val="both"/>
        <w:rPr>
          <w:rFonts w:ascii="Barlow" w:eastAsia="Arial" w:hAnsi="Barlow" w:cs="Arial"/>
          <w:i/>
          <w:color w:val="000000"/>
          <w:sz w:val="18"/>
          <w:szCs w:val="18"/>
        </w:rPr>
      </w:pPr>
    </w:p>
    <w:p w:rsidR="00A8080B" w:rsidRPr="00C20DAC" w:rsidRDefault="00A8080B" w:rsidP="00306F52">
      <w:pPr>
        <w:ind w:left="993" w:right="265"/>
        <w:jc w:val="both"/>
        <w:rPr>
          <w:rFonts w:ascii="Barlow" w:eastAsia="Arial" w:hAnsi="Barlow" w:cs="Arial"/>
          <w:b/>
          <w:i/>
          <w:color w:val="000000"/>
          <w:sz w:val="18"/>
          <w:szCs w:val="18"/>
        </w:rPr>
      </w:pPr>
      <w:r w:rsidRPr="00C20DAC">
        <w:rPr>
          <w:rFonts w:ascii="Barlow" w:eastAsia="Arial" w:hAnsi="Barlow" w:cs="Arial"/>
          <w:b/>
          <w:i/>
          <w:color w:val="000000"/>
          <w:sz w:val="18"/>
          <w:szCs w:val="18"/>
        </w:rPr>
        <w:t>Criterio 14/17</w:t>
      </w:r>
    </w:p>
    <w:p w:rsidR="00A8080B" w:rsidRPr="00C20DAC" w:rsidRDefault="00A8080B" w:rsidP="003858F7">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 xml:space="preserve">Inexistencia. </w:t>
      </w:r>
      <w:r w:rsidRPr="00C20DAC">
        <w:rPr>
          <w:rFonts w:ascii="Barlow" w:eastAsia="Arial" w:hAnsi="Barlow" w:cs="Arial"/>
          <w:i/>
          <w:color w:val="000000"/>
          <w:sz w:val="18"/>
          <w:szCs w:val="18"/>
        </w:rPr>
        <w:t>La inexistencia es una cuestión de hecho que se atribuye a la información solicitada e implica que ésta no se encuentra en los archivos del sujeto obligado, no obstante que cuenta con facultad es para poseerla.</w:t>
      </w:r>
    </w:p>
    <w:p w:rsidR="00121E58" w:rsidRPr="00C20DAC" w:rsidRDefault="00121E58" w:rsidP="003858F7">
      <w:pPr>
        <w:ind w:left="993" w:right="265"/>
        <w:jc w:val="both"/>
        <w:rPr>
          <w:rFonts w:ascii="Barlow" w:eastAsia="Arial" w:hAnsi="Barlow" w:cs="Arial"/>
          <w:i/>
          <w:color w:val="000000"/>
          <w:sz w:val="18"/>
          <w:szCs w:val="18"/>
        </w:rPr>
      </w:pPr>
    </w:p>
    <w:p w:rsidR="00121E58" w:rsidRPr="00C20DAC" w:rsidRDefault="00121E58" w:rsidP="00121E58">
      <w:pPr>
        <w:ind w:left="993" w:right="265"/>
        <w:jc w:val="both"/>
        <w:rPr>
          <w:rFonts w:ascii="Barlow" w:eastAsia="Arial" w:hAnsi="Barlow" w:cs="Arial"/>
          <w:b/>
          <w:i/>
          <w:color w:val="000000"/>
          <w:sz w:val="18"/>
          <w:szCs w:val="18"/>
        </w:rPr>
      </w:pPr>
      <w:r w:rsidRPr="00C20DAC">
        <w:rPr>
          <w:rFonts w:ascii="Barlow" w:eastAsia="Arial" w:hAnsi="Barlow" w:cs="Arial"/>
          <w:b/>
          <w:i/>
          <w:color w:val="000000"/>
          <w:sz w:val="18"/>
          <w:szCs w:val="18"/>
        </w:rPr>
        <w:t>Criterio 02/2018, Aprobado por el Pleno del Instituto Estatal de Transparencia, Acceso a la Información Pública  y Protección de Datos Personales</w:t>
      </w:r>
    </w:p>
    <w:p w:rsidR="00121E58" w:rsidRPr="00C20DAC" w:rsidRDefault="00121E58" w:rsidP="00121E58">
      <w:pPr>
        <w:ind w:left="993" w:right="265"/>
        <w:jc w:val="both"/>
        <w:rPr>
          <w:rFonts w:ascii="Barlow" w:eastAsia="Arial" w:hAnsi="Barlow" w:cs="Arial"/>
          <w:i/>
          <w:color w:val="000000"/>
          <w:sz w:val="18"/>
          <w:szCs w:val="18"/>
        </w:rPr>
      </w:pPr>
      <w:r w:rsidRPr="00C20DAC">
        <w:rPr>
          <w:rFonts w:ascii="Barlow" w:eastAsia="Arial" w:hAnsi="Barlow" w:cs="Arial"/>
          <w:b/>
          <w:i/>
          <w:color w:val="000000"/>
          <w:sz w:val="18"/>
          <w:szCs w:val="18"/>
        </w:rPr>
        <w:t>Procedimiento a seguir por parte del sujeto obligado para la declaración de inexistencia</w:t>
      </w:r>
      <w:r w:rsidRPr="00C20DAC">
        <w:rPr>
          <w:rFonts w:ascii="Barlow" w:eastAsia="Arial" w:hAnsi="Barlow" w:cs="Arial"/>
          <w:i/>
          <w:color w:val="000000"/>
          <w:sz w:val="18"/>
          <w:szCs w:val="18"/>
        </w:rPr>
        <w:t>. Para proceder a declarar la inexistencia de la información, el sujeto obligado de conformidad a lo previsto en los artículos 131, 138 y 139 de la Ley General de Transparencia y Acceso a la Información Pública, deberá cumplir al menos con lo siguiente: I) A través de la Unidad de Transparencia deberá acreditar haber requerido a todas las áreas competentes; II) El área competente deberá informar haber realizado una búsqueda exhaustiva de la información solicitada, motivando la inexistencia de la misma y brindando de esa forma certeza jurídica al particular, remitiendo la solicitud al Comité de Transparencia respectivo, junto con el escrito en el que funde y motive su proceder; III) El Comité de Transparencia deberá: 1) Analizar el caso y tomar las medidas necesarias para localizar la información; 2) emitir una resolución a través de la cual, en su caso, confirme la inexistencia de la información, la cual deberá contener los elementos mínimos que permitan al solicitante tener certeza que se empleó un criterio de búsqueda exhaustivo, señalando también las circunstancias de tiempo, modo y lugar que generaron la inexistencia y 3) ordenar,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V) Se deberá notificar al particular la resolución del Comité de Transparencia.</w:t>
      </w:r>
    </w:p>
    <w:p w:rsidR="007F4F1E" w:rsidRPr="00C20DAC" w:rsidRDefault="007F4F1E" w:rsidP="00892D4A">
      <w:pPr>
        <w:ind w:right="265"/>
        <w:jc w:val="both"/>
        <w:rPr>
          <w:rFonts w:ascii="Barlow" w:eastAsia="Arial" w:hAnsi="Barlow" w:cs="Arial"/>
          <w:b/>
          <w:i/>
          <w:color w:val="000000"/>
          <w:sz w:val="18"/>
          <w:szCs w:val="18"/>
        </w:rPr>
      </w:pPr>
    </w:p>
    <w:p w:rsidR="007F4F1E" w:rsidRPr="00C20DAC" w:rsidRDefault="007F4F1E" w:rsidP="007F4F1E">
      <w:pPr>
        <w:ind w:left="993" w:right="265"/>
        <w:jc w:val="center"/>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Decreto 412/2016 por el que se regula el Instituto de Ciencias Forenses</w:t>
      </w:r>
    </w:p>
    <w:p w:rsidR="007F4F1E" w:rsidRPr="00C20DAC" w:rsidRDefault="007F4F1E" w:rsidP="007F4F1E">
      <w:pPr>
        <w:ind w:left="993" w:right="265"/>
        <w:jc w:val="center"/>
        <w:rPr>
          <w:rFonts w:ascii="Barlow" w:eastAsia="Arial" w:hAnsi="Barlow" w:cs="Arial"/>
          <w:i/>
          <w:color w:val="000000"/>
          <w:sz w:val="18"/>
          <w:szCs w:val="18"/>
          <w:lang w:val="es-MX"/>
        </w:rPr>
      </w:pP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Capítulo I</w:t>
      </w: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Disposiciones generales</w:t>
      </w: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Artículo 1. Objeto del decreto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Este decreto tiene por objeto regular la organización y el funcionamiento del Instituto de Ciencias Forenses.</w:t>
      </w:r>
    </w:p>
    <w:p w:rsidR="007F4F1E" w:rsidRPr="00C20DAC" w:rsidRDefault="007F4F1E" w:rsidP="00892D4A">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Para efectos de este decreto, se entenderá por instituto al Instituto de Ciencias</w:t>
      </w:r>
      <w:r w:rsidR="00892D4A">
        <w:rPr>
          <w:rFonts w:ascii="Barlow" w:eastAsia="Arial" w:hAnsi="Barlow" w:cs="Arial"/>
          <w:i/>
          <w:color w:val="000000"/>
          <w:sz w:val="18"/>
          <w:szCs w:val="18"/>
          <w:lang w:val="es-MX"/>
        </w:rPr>
        <w:t xml:space="preserve"> </w:t>
      </w:r>
      <w:r w:rsidRPr="00C20DAC">
        <w:rPr>
          <w:rFonts w:ascii="Barlow" w:eastAsia="Arial" w:hAnsi="Barlow" w:cs="Arial"/>
          <w:i/>
          <w:color w:val="000000"/>
          <w:sz w:val="18"/>
          <w:szCs w:val="18"/>
          <w:lang w:val="es-MX"/>
        </w:rPr>
        <w:t>Forenses, por ley a la Ley de la Fiscalía General del Estado de Yucatán y por fiscalía a la Fiscalía General del Estado de Yucatán.</w:t>
      </w:r>
    </w:p>
    <w:p w:rsidR="007F4F1E" w:rsidRPr="00C20DAC" w:rsidRDefault="007F4F1E" w:rsidP="007F4F1E">
      <w:pPr>
        <w:ind w:left="993" w:right="265"/>
        <w:jc w:val="both"/>
        <w:rPr>
          <w:rFonts w:ascii="Barlow" w:eastAsia="Arial" w:hAnsi="Barlow" w:cs="Arial"/>
          <w:i/>
          <w:color w:val="000000"/>
          <w:sz w:val="18"/>
          <w:szCs w:val="18"/>
          <w:lang w:val="es-MX"/>
        </w:rPr>
      </w:pP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Artículo 2. Naturaleza y objeto del instituto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El instituto es un órgano desconcentrado de la fiscalía, con autonomía técnica y de gestión, que tiene por objeto la práctica de peritajes que contribuyan a la efectiva investigación de los hechos probablemente delictivos y la emisión de los dictámenes, informes o reportes correspondientes.</w:t>
      </w:r>
    </w:p>
    <w:p w:rsidR="007F4F1E" w:rsidRPr="00C20DAC" w:rsidRDefault="007F4F1E" w:rsidP="007F4F1E">
      <w:pPr>
        <w:ind w:left="993" w:right="265"/>
        <w:jc w:val="both"/>
        <w:rPr>
          <w:rFonts w:ascii="Barlow" w:eastAsia="Arial" w:hAnsi="Barlow" w:cs="Arial"/>
          <w:i/>
          <w:color w:val="000000"/>
          <w:sz w:val="18"/>
          <w:szCs w:val="18"/>
          <w:lang w:val="es-MX"/>
        </w:rPr>
      </w:pP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Artículo 3. Atribuciones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El instituto, para el cumplimiento de su objeto, tendrá las atribuciones establecidas en el artículo 11 bis de la ley.</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Artículo 4. Estructura orgánica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El instituto estará integrado por:</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 Dirección general.</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 xml:space="preserve">a) Dirección de </w:t>
      </w:r>
      <w:proofErr w:type="spellStart"/>
      <w:r w:rsidRPr="00C20DAC">
        <w:rPr>
          <w:rFonts w:ascii="Barlow" w:eastAsia="Arial" w:hAnsi="Barlow" w:cs="Arial"/>
          <w:i/>
          <w:color w:val="000000"/>
          <w:sz w:val="18"/>
          <w:szCs w:val="18"/>
          <w:lang w:val="es-MX"/>
        </w:rPr>
        <w:t>Dictaminación</w:t>
      </w:r>
      <w:proofErr w:type="spellEnd"/>
      <w:r w:rsidRPr="00C20DAC">
        <w:rPr>
          <w:rFonts w:ascii="Barlow" w:eastAsia="Arial" w:hAnsi="Barlow" w:cs="Arial"/>
          <w:i/>
          <w:color w:val="000000"/>
          <w:sz w:val="18"/>
          <w:szCs w:val="18"/>
          <w:lang w:val="es-MX"/>
        </w:rPr>
        <w:t xml:space="preserve"> Pericial.</w:t>
      </w:r>
    </w:p>
    <w:p w:rsidR="009D4EE8" w:rsidRDefault="009D4EE8" w:rsidP="007F4F1E">
      <w:pPr>
        <w:ind w:left="993" w:right="265"/>
        <w:jc w:val="both"/>
        <w:rPr>
          <w:rFonts w:ascii="Barlow" w:eastAsia="Arial" w:hAnsi="Barlow" w:cs="Arial"/>
          <w:i/>
          <w:color w:val="000000"/>
          <w:sz w:val="18"/>
          <w:szCs w:val="18"/>
          <w:lang w:val="es-MX"/>
        </w:rPr>
      </w:pPr>
    </w:p>
    <w:p w:rsidR="009D4EE8" w:rsidRDefault="009D4EE8" w:rsidP="007F4F1E">
      <w:pPr>
        <w:ind w:left="993" w:right="265"/>
        <w:jc w:val="both"/>
        <w:rPr>
          <w:rFonts w:ascii="Barlow" w:eastAsia="Arial" w:hAnsi="Barlow" w:cs="Arial"/>
          <w:i/>
          <w:color w:val="000000"/>
          <w:sz w:val="18"/>
          <w:szCs w:val="18"/>
          <w:lang w:val="es-MX"/>
        </w:rPr>
      </w:pPr>
    </w:p>
    <w:p w:rsidR="00892D4A" w:rsidRDefault="007F4F1E" w:rsidP="009D4EE8">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b) Dirección del Servicio Médico Forense.</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c) Dirección de Química y Genética Forense.</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d) Dirección de Bienes Asegurados.</w:t>
      </w:r>
    </w:p>
    <w:p w:rsidR="007F4F1E" w:rsidRPr="00C20DAC" w:rsidRDefault="007F4F1E" w:rsidP="007F4F1E">
      <w:pPr>
        <w:ind w:left="993" w:right="265"/>
        <w:jc w:val="both"/>
        <w:rPr>
          <w:rFonts w:ascii="Barlow" w:eastAsia="Arial" w:hAnsi="Barlow" w:cs="Arial"/>
          <w:i/>
          <w:color w:val="000000"/>
          <w:sz w:val="18"/>
          <w:szCs w:val="18"/>
          <w:lang w:val="es-MX"/>
        </w:rPr>
      </w:pP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Capítulo II</w:t>
      </w: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Organización y funcionamiento</w:t>
      </w: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Artículo 5. Director general del instituto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El instituto estará a cargo de un director general, quien será nombrado y removido libremente por el gobernador y se auxiliará de las unidades administrativas que requiera para el cumplimiento de su objeto, de conformidad con la disponibilidad presupuestal.</w:t>
      </w:r>
    </w:p>
    <w:p w:rsidR="007F4F1E" w:rsidRPr="00C20DAC" w:rsidRDefault="007F4F1E" w:rsidP="007F4F1E">
      <w:pPr>
        <w:ind w:left="993" w:right="265"/>
        <w:jc w:val="both"/>
        <w:rPr>
          <w:rFonts w:ascii="Barlow" w:eastAsia="Arial" w:hAnsi="Barlow" w:cs="Arial"/>
          <w:b/>
          <w:i/>
          <w:color w:val="000000"/>
          <w:sz w:val="18"/>
          <w:szCs w:val="18"/>
          <w:lang w:val="es-MX"/>
        </w:rPr>
      </w:pPr>
    </w:p>
    <w:p w:rsidR="007F4F1E" w:rsidRPr="00C20DAC" w:rsidRDefault="007F4F1E" w:rsidP="007F4F1E">
      <w:pPr>
        <w:ind w:left="993" w:right="265"/>
        <w:jc w:val="both"/>
        <w:rPr>
          <w:rFonts w:ascii="Barlow" w:eastAsia="Arial" w:hAnsi="Barlow" w:cs="Arial"/>
          <w:b/>
          <w:i/>
          <w:color w:val="000000"/>
          <w:sz w:val="18"/>
          <w:szCs w:val="18"/>
          <w:lang w:val="es-MX"/>
        </w:rPr>
      </w:pPr>
      <w:r w:rsidRPr="00C20DAC">
        <w:rPr>
          <w:rFonts w:ascii="Barlow" w:eastAsia="Arial" w:hAnsi="Barlow" w:cs="Arial"/>
          <w:b/>
          <w:i/>
          <w:color w:val="000000"/>
          <w:sz w:val="18"/>
          <w:szCs w:val="18"/>
          <w:lang w:val="es-MX"/>
        </w:rPr>
        <w:t>Artículo 6. Facultades y obligaciones del director general</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El director general tendrá las siguientes facultades y obligaciones: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 Planear, dirigir, coordinar y supervisar el funcionamiento del instituto.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II. Supervisar la adecuada práctica de los peritajes que, para la investigación de los hechos probablemente delictivos, corresponda a los peritos del instituto, y la elaboración de los dictámenes, informes o reportes conducentes.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III. Propiciar la incorporación y práctica de nuevas técnicas, la adquisición y el uso de infraestructura y equipo moderno, y, en general, el mejoramiento de la calidad de los peritajes y servicios que presta el instituto.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IV. Determinar y gestionar la contratación de servicios externos de peritaje necesarios para la investigación de los hechos probablemente delictivos, en caso de que la fiscalía no cuente con peritos especializados en la ciencia, disciplina o arte que se requiera.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 Integrar, sistematizar y analizar la información que resulte del ejercicio de las atribuciones del instituto y que pueda ser de utilidad para mejorar su desempeño o fortalecer las condiciones de seguridad pública o justicia.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VI. Garantizar que el personal del instituto cuente con los conocimientos y las aptitudes técnicas para efectuar adecuadamente los peritajes necesarios y exponer, cuando se le solicite, los dictámenes, estudios, informes o reportes elaborados, así como las observaciones, conclusiones o cualquier otra información que pueda ser de utilidad en el proceso penal.</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VII. Brindar el apoyo y la asesoría técnica que requiera el Ministerio Público en la investigación de los hechos probablemente delictivos.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VIII. Colaborar, en el ámbito de su competencia, con las instituciones de seguridad pública de los tres órdenes de gobierno, principalmente, en la investigación de los hechos probablemente delictivos y en la transferencia de información en la materia.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IX. Acordar con el fiscal general el despacho de los asuntos de su competencia que requieran de su intervención así como atender los demás que le encomiende, y mantenerlo informado sobre su cumplimiento.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 Administrar los recursos humanos, financieros, materiales y tecnológicos que les sean asignados o transferidos al instituto.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 Elaborar y presentar al fiscal general el anteproyecto de presupuesto de egresos del instituto, y los proyectos de programa presupuestario y de programa anual de trabajo que le corresponda.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XII. Definir los objetivos, las metas y los indicadores de desempeño o de resultado del instituto, así como elaborar los registros administrativos que permitan su seguimiento y evaluación.</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XIII. Determinar las políticas, los lineamientos y los criterios, así como elaborar los reglamentos, manuales, protocolos y demás instrumentos que regulen la organización y el funcionamiento del instituto, y someterlos a la consideración del fiscal general.</w:t>
      </w:r>
    </w:p>
    <w:p w:rsidR="007F4F1E" w:rsidRPr="00C20DAC" w:rsidRDefault="007F4F1E" w:rsidP="00C20DAC">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XIV. Sugerir al fiscal general la instalación de infraestructura, la adquisición de equipo o la impartición de cursos de capacitación para mejorar el desempeño del instituto o, en general, de la fiscalía.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XV. Establecer vínculos de coordinación con los sectores público, privado y social para el cumplimiento del objeto del instituto.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XVI. Expedir certificados de no antecedentes penales.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XVII. Presentar al secretario técnico o al fiscal general informes de actuación y elaborar los estudios, dictámenes o reportes que le sean solicitados o que le corresponda en función de su cargo.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XVIII. Certificar los documentos que obren en su archivo.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XIX. Resolver los asuntos o conflictos que se susciten en el instituto y requieran de su intervención.</w:t>
      </w:r>
    </w:p>
    <w:p w:rsidR="007F4F1E" w:rsidRPr="00C20DAC" w:rsidRDefault="007F4F1E" w:rsidP="007F4F1E">
      <w:pPr>
        <w:ind w:left="993" w:right="265"/>
        <w:jc w:val="both"/>
        <w:rPr>
          <w:rFonts w:ascii="Barlow" w:eastAsia="Arial" w:hAnsi="Barlow" w:cs="Arial"/>
          <w:i/>
          <w:color w:val="000000"/>
          <w:sz w:val="18"/>
          <w:szCs w:val="18"/>
          <w:lang w:val="es-MX"/>
        </w:rPr>
      </w:pP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b/>
          <w:i/>
          <w:color w:val="000000"/>
          <w:sz w:val="18"/>
          <w:szCs w:val="18"/>
          <w:lang w:val="es-MX"/>
        </w:rPr>
        <w:t>Artículo 7.</w:t>
      </w:r>
      <w:r w:rsidRPr="00C20DAC">
        <w:rPr>
          <w:rFonts w:ascii="Barlow" w:eastAsia="Arial" w:hAnsi="Barlow" w:cs="Arial"/>
          <w:i/>
          <w:color w:val="000000"/>
          <w:sz w:val="18"/>
          <w:szCs w:val="18"/>
          <w:lang w:val="es-MX"/>
        </w:rPr>
        <w:t xml:space="preserve"> Facultades y obligaciones de los directores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Los directores tendrán las siguientes facultades y obligaciones comunes:</w:t>
      </w:r>
    </w:p>
    <w:p w:rsidR="00892D4A" w:rsidRDefault="00892D4A" w:rsidP="007F4F1E">
      <w:pPr>
        <w:ind w:left="993" w:right="265"/>
        <w:jc w:val="both"/>
        <w:rPr>
          <w:rFonts w:ascii="Barlow" w:eastAsia="Arial" w:hAnsi="Barlow" w:cs="Arial"/>
          <w:i/>
          <w:color w:val="000000"/>
          <w:sz w:val="18"/>
          <w:szCs w:val="18"/>
          <w:lang w:val="es-MX"/>
        </w:rPr>
      </w:pPr>
    </w:p>
    <w:p w:rsidR="00892D4A" w:rsidRDefault="00892D4A" w:rsidP="007F4F1E">
      <w:pPr>
        <w:ind w:left="993" w:right="265"/>
        <w:jc w:val="both"/>
        <w:rPr>
          <w:rFonts w:ascii="Barlow" w:eastAsia="Arial" w:hAnsi="Barlow" w:cs="Arial"/>
          <w:i/>
          <w:color w:val="000000"/>
          <w:sz w:val="18"/>
          <w:szCs w:val="18"/>
          <w:lang w:val="es-MX"/>
        </w:rPr>
      </w:pPr>
    </w:p>
    <w:p w:rsidR="00892D4A" w:rsidRDefault="00892D4A" w:rsidP="007F4F1E">
      <w:pPr>
        <w:ind w:left="993" w:right="265"/>
        <w:jc w:val="both"/>
        <w:rPr>
          <w:rFonts w:ascii="Barlow" w:eastAsia="Arial" w:hAnsi="Barlow" w:cs="Arial"/>
          <w:i/>
          <w:color w:val="000000"/>
          <w:sz w:val="18"/>
          <w:szCs w:val="18"/>
          <w:lang w:val="es-MX"/>
        </w:rPr>
      </w:pP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 Planear, dirigir y coordinar la organización y el funcionamiento de la dirección a su cargo, así como supervisar y evaluar el desempeño de los peritos y el personal adscritos en ella.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II. Asistir, cuando lo consideren pertinente, a las diligencias que practiquen los peritos a su cargo, a efecto de supervisar su desempeño.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III. Vigilar que durante la práctica de los peritajes bajo responsabilidad del personal a su cargo se respeten estrictamente los derechos humanos de los posibles responsables y las víctimas.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IV. Supervisar la práctica de los peritajes y la elaboración de los dictámenes, informes o reportes bajo responsabilidad de los peritos a su cargo, a efecto de que cumplan con las disposiciones legales y normativas aplicables, e instruir las adecuaciones o modificaciones que estime pertinentes.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 Verificar que la cadena de custodia y la preservación y el registro de evidencias que efectúen los peritos a su cargo cumplan con las disposiciones establecidas en la ley procesal para demostrar su valor probatorio.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VI. Brindar la asesoría y el apoyo técnico que requieran los peritos a su cargo para el adecuado desempeño de sus facultades y obligaciones.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VII. Acordar con el director general el despacho de los asuntos de su competencia que requieran de su intervención así como atender los demás que le encomiende, y mantenerlo informado sobre su cumplimiento.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VIII. Definir los objetivos, las metas y los indicadores de desempeño o de resultado de la dirección a su cargo, así como elaborar los registros administrativos que permitan su seguimiento y evaluación.</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IX. Determinar, en coordinación con el director general, el establecimiento de políticas, lineamientos y criterios, así como la elaboración de reglamentos, manuales, protocolos y demás instrumentos que regulen la organización y el funcionamiento de la dirección a su cargo.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 Sugerir al director general la instalación de infraestructura, la adquisición de equipo o la impartición de cursos de capacitación para mejorar el desempeño de la dirección a su cargo.</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 Solicitar la información que consideren necesaria para el adecuado ejercicio de sus facultades y obligaciones, y proporcionar la que les corresponda.</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XII. Presentar al director general informes de actuación y elaborar los estudios, dictámenes o reportes que les sean solicitados por este o que les corresponda en función de sus respectivos cargos o encomiendas.</w:t>
      </w:r>
    </w:p>
    <w:p w:rsidR="007F4F1E"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XIII. Certificar los documentos que obren en sus archivos.</w:t>
      </w:r>
    </w:p>
    <w:p w:rsidR="00892D4A"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t>XIV. Resolver los asuntos o conflictos que se susciten en la dirección a su cargo y requieran de su intervención.</w:t>
      </w:r>
    </w:p>
    <w:p w:rsidR="00A8080B" w:rsidRPr="00C20DAC" w:rsidRDefault="007F4F1E" w:rsidP="007F4F1E">
      <w:pPr>
        <w:ind w:left="993" w:right="265"/>
        <w:jc w:val="both"/>
        <w:rPr>
          <w:rFonts w:ascii="Barlow" w:eastAsia="Arial" w:hAnsi="Barlow" w:cs="Arial"/>
          <w:i/>
          <w:color w:val="000000"/>
          <w:sz w:val="18"/>
          <w:szCs w:val="18"/>
          <w:lang w:val="es-MX"/>
        </w:rPr>
      </w:pPr>
      <w:r w:rsidRPr="00C20DAC">
        <w:rPr>
          <w:rFonts w:ascii="Barlow" w:eastAsia="Arial" w:hAnsi="Barlow" w:cs="Arial"/>
          <w:i/>
          <w:color w:val="000000"/>
          <w:sz w:val="18"/>
          <w:szCs w:val="18"/>
          <w:lang w:val="es-MX"/>
        </w:rPr>
        <w:cr/>
      </w:r>
    </w:p>
    <w:p w:rsidR="003E2455" w:rsidRDefault="00A8080B" w:rsidP="00D10522">
      <w:pPr>
        <w:tabs>
          <w:tab w:val="left" w:pos="709"/>
        </w:tabs>
        <w:ind w:left="709" w:right="265"/>
        <w:jc w:val="both"/>
        <w:rPr>
          <w:rFonts w:ascii="Barlow" w:eastAsia="Arial" w:hAnsi="Barlow" w:cs="Arial"/>
          <w:b/>
          <w:color w:val="000000"/>
          <w:sz w:val="22"/>
          <w:szCs w:val="22"/>
        </w:rPr>
      </w:pPr>
      <w:r w:rsidRPr="00C20DAC">
        <w:rPr>
          <w:rFonts w:ascii="Barlow" w:eastAsia="Arial" w:hAnsi="Barlow" w:cs="Arial"/>
          <w:color w:val="000000"/>
          <w:sz w:val="22"/>
          <w:szCs w:val="22"/>
        </w:rPr>
        <w:t>En cuanto a las disposiciones normativas transcritas en líneas precedentes, se advierte que la unidad requerida</w:t>
      </w:r>
      <w:r w:rsidR="00BC2C5A" w:rsidRPr="00C20DAC">
        <w:rPr>
          <w:rFonts w:ascii="Barlow" w:eastAsia="Arial" w:hAnsi="Barlow" w:cs="Arial"/>
          <w:color w:val="000000"/>
          <w:sz w:val="22"/>
          <w:szCs w:val="22"/>
        </w:rPr>
        <w:t xml:space="preserve">, que en el presente caso </w:t>
      </w:r>
      <w:r w:rsidR="007F4F1E" w:rsidRPr="00C20DAC">
        <w:rPr>
          <w:rFonts w:ascii="Barlow" w:eastAsia="Arial" w:hAnsi="Barlow" w:cs="Arial"/>
          <w:color w:val="000000"/>
          <w:sz w:val="22"/>
          <w:szCs w:val="22"/>
        </w:rPr>
        <w:t xml:space="preserve">es la Dirección General del Instituto de Ciencias Forenses </w:t>
      </w:r>
      <w:r w:rsidR="00BC2C5A" w:rsidRPr="00C20DAC">
        <w:rPr>
          <w:rFonts w:ascii="Barlow" w:eastAsia="Arial" w:hAnsi="Barlow" w:cs="Arial"/>
          <w:color w:val="000000"/>
          <w:sz w:val="22"/>
          <w:szCs w:val="22"/>
        </w:rPr>
        <w:t>de la Fiscalía General del Estado de Yucatán</w:t>
      </w:r>
      <w:r w:rsidR="007D22E3" w:rsidRPr="00C20DAC">
        <w:rPr>
          <w:rFonts w:ascii="Barlow" w:eastAsia="Arial" w:hAnsi="Barlow" w:cs="Arial"/>
          <w:color w:val="000000"/>
          <w:sz w:val="22"/>
          <w:szCs w:val="22"/>
        </w:rPr>
        <w:t xml:space="preserve">, </w:t>
      </w:r>
      <w:r w:rsidR="007F4F1E" w:rsidRPr="00C20DAC">
        <w:rPr>
          <w:rFonts w:ascii="Barlow" w:eastAsia="Arial" w:hAnsi="Barlow" w:cs="Arial"/>
          <w:color w:val="000000"/>
          <w:sz w:val="22"/>
          <w:szCs w:val="22"/>
        </w:rPr>
        <w:t xml:space="preserve">es el </w:t>
      </w:r>
      <w:r w:rsidRPr="00C20DAC">
        <w:rPr>
          <w:rFonts w:ascii="Barlow" w:eastAsia="Arial" w:hAnsi="Barlow" w:cs="Arial"/>
          <w:color w:val="000000"/>
          <w:sz w:val="22"/>
          <w:szCs w:val="22"/>
        </w:rPr>
        <w:t>área facultada para dar contestación a la solicitud de información que nos ocupa, razón por la cual dicha</w:t>
      </w:r>
      <w:r w:rsidR="007F4F1E" w:rsidRPr="00C20DAC">
        <w:rPr>
          <w:rFonts w:ascii="Barlow" w:eastAsia="Arial" w:hAnsi="Barlow" w:cs="Arial"/>
          <w:color w:val="000000"/>
          <w:sz w:val="22"/>
          <w:szCs w:val="22"/>
        </w:rPr>
        <w:t xml:space="preserve"> Dirección remitió</w:t>
      </w:r>
      <w:r w:rsidRPr="00C20DAC">
        <w:rPr>
          <w:rFonts w:ascii="Barlow" w:eastAsia="Arial" w:hAnsi="Barlow" w:cs="Arial"/>
          <w:color w:val="000000"/>
          <w:sz w:val="22"/>
          <w:szCs w:val="22"/>
        </w:rPr>
        <w:t xml:space="preserve"> su oficio</w:t>
      </w:r>
      <w:r w:rsidR="007F4F1E" w:rsidRPr="00C20DAC">
        <w:rPr>
          <w:rFonts w:ascii="Barlow" w:eastAsia="Arial" w:hAnsi="Barlow" w:cs="Arial"/>
          <w:color w:val="000000"/>
          <w:sz w:val="22"/>
          <w:szCs w:val="22"/>
        </w:rPr>
        <w:t xml:space="preserve"> de contestación</w:t>
      </w:r>
      <w:r w:rsidRPr="00C20DAC">
        <w:rPr>
          <w:rFonts w:ascii="Barlow" w:eastAsia="Arial" w:hAnsi="Barlow" w:cs="Arial"/>
          <w:color w:val="000000"/>
          <w:sz w:val="22"/>
          <w:szCs w:val="22"/>
        </w:rPr>
        <w:t xml:space="preserve"> declarando la Inexistencia de la información solicitada</w:t>
      </w:r>
      <w:r w:rsidR="00995002">
        <w:rPr>
          <w:rFonts w:ascii="Barlow" w:eastAsia="Arial" w:hAnsi="Barlow" w:cs="Arial"/>
          <w:color w:val="000000"/>
          <w:sz w:val="22"/>
          <w:szCs w:val="22"/>
        </w:rPr>
        <w:t xml:space="preserve"> en el Recurso de Revisión</w:t>
      </w:r>
      <w:r w:rsidRPr="00C20DAC">
        <w:rPr>
          <w:rFonts w:ascii="Barlow" w:eastAsia="Arial" w:hAnsi="Barlow" w:cs="Arial"/>
          <w:color w:val="000000"/>
          <w:sz w:val="22"/>
          <w:szCs w:val="22"/>
        </w:rPr>
        <w:t>, respecto a los numerales marcados como</w:t>
      </w:r>
      <w:r w:rsidR="00592F80" w:rsidRPr="00C20DAC">
        <w:rPr>
          <w:rFonts w:ascii="Barlow" w:eastAsia="Arial" w:hAnsi="Barlow" w:cs="Arial"/>
          <w:color w:val="000000"/>
          <w:sz w:val="22"/>
          <w:szCs w:val="22"/>
        </w:rPr>
        <w:t xml:space="preserve"> </w:t>
      </w:r>
      <w:r w:rsidR="00072D8C" w:rsidRPr="00C20DAC">
        <w:rPr>
          <w:rFonts w:ascii="Barlow" w:eastAsia="Arial" w:hAnsi="Barlow" w:cs="Arial"/>
          <w:b/>
          <w:color w:val="000000"/>
          <w:sz w:val="22"/>
          <w:szCs w:val="22"/>
        </w:rPr>
        <w:t>6, 8 y 10</w:t>
      </w:r>
      <w:r w:rsidR="003E2455" w:rsidRPr="00C20DAC">
        <w:rPr>
          <w:rFonts w:ascii="Barlow" w:eastAsia="Arial" w:hAnsi="Barlow" w:cs="Arial"/>
          <w:b/>
          <w:color w:val="000000"/>
          <w:sz w:val="22"/>
          <w:szCs w:val="22"/>
        </w:rPr>
        <w:t>.</w:t>
      </w:r>
    </w:p>
    <w:p w:rsidR="00892D4A" w:rsidRPr="00C20DAC" w:rsidRDefault="00892D4A" w:rsidP="00D10522">
      <w:pPr>
        <w:tabs>
          <w:tab w:val="left" w:pos="709"/>
        </w:tabs>
        <w:ind w:left="709" w:right="265"/>
        <w:jc w:val="both"/>
        <w:rPr>
          <w:rFonts w:ascii="Barlow" w:eastAsia="Arial" w:hAnsi="Barlow" w:cs="Arial"/>
          <w:color w:val="000000"/>
          <w:sz w:val="22"/>
          <w:szCs w:val="22"/>
        </w:rPr>
      </w:pPr>
    </w:p>
    <w:p w:rsidR="005C08F2" w:rsidRPr="00C20DAC" w:rsidRDefault="005C08F2" w:rsidP="00121E58">
      <w:pPr>
        <w:ind w:right="265"/>
        <w:jc w:val="both"/>
        <w:rPr>
          <w:rFonts w:ascii="Barlow" w:eastAsia="Arial" w:hAnsi="Barlow" w:cs="Arial"/>
          <w:color w:val="000000"/>
          <w:sz w:val="16"/>
          <w:szCs w:val="16"/>
        </w:rPr>
      </w:pPr>
    </w:p>
    <w:p w:rsidR="00C20DAC" w:rsidRDefault="00A8080B" w:rsidP="005948AF">
      <w:pPr>
        <w:ind w:left="709" w:right="265"/>
        <w:jc w:val="both"/>
        <w:rPr>
          <w:rFonts w:ascii="Barlow" w:eastAsia="Arial" w:hAnsi="Barlow" w:cs="Arial"/>
          <w:color w:val="000000"/>
          <w:sz w:val="22"/>
          <w:szCs w:val="22"/>
        </w:rPr>
      </w:pPr>
      <w:r w:rsidRPr="00C20DAC">
        <w:rPr>
          <w:rFonts w:ascii="Barlow" w:eastAsia="Arial" w:hAnsi="Barlow" w:cs="Arial"/>
          <w:color w:val="000000"/>
          <w:sz w:val="22"/>
          <w:szCs w:val="22"/>
        </w:rPr>
        <w:t>En mérito de lo señalado en el párrafo que antecede, es preciso aclarar q</w:t>
      </w:r>
      <w:r w:rsidR="00BC2C5A" w:rsidRPr="00C20DAC">
        <w:rPr>
          <w:rFonts w:ascii="Barlow" w:eastAsia="Arial" w:hAnsi="Barlow" w:cs="Arial"/>
          <w:color w:val="000000"/>
          <w:sz w:val="22"/>
          <w:szCs w:val="22"/>
        </w:rPr>
        <w:t>ue la</w:t>
      </w:r>
      <w:r w:rsidRPr="00C20DAC">
        <w:rPr>
          <w:rFonts w:ascii="Barlow" w:eastAsia="Arial" w:hAnsi="Barlow" w:cs="Arial"/>
          <w:color w:val="000000"/>
          <w:sz w:val="22"/>
          <w:szCs w:val="22"/>
        </w:rPr>
        <w:t xml:space="preserve"> facultad que tiene este Comité de Transparencia de ordenar a la Unidad administrativa que genere o reponga la información solicitada, en caso de que se confirme la inexistencia, no procede para el caso que nos ocupa, ya que de las aseveraciones plasmadas en la</w:t>
      </w:r>
      <w:r w:rsidR="000B6CEC" w:rsidRPr="00C20DAC">
        <w:rPr>
          <w:rFonts w:ascii="Barlow" w:eastAsia="Arial" w:hAnsi="Barlow" w:cs="Arial"/>
          <w:color w:val="000000"/>
          <w:sz w:val="22"/>
          <w:szCs w:val="22"/>
        </w:rPr>
        <w:t xml:space="preserve"> contestación</w:t>
      </w:r>
      <w:r w:rsidRPr="00C20DAC">
        <w:rPr>
          <w:rFonts w:ascii="Barlow" w:eastAsia="Arial" w:hAnsi="Barlow" w:cs="Arial"/>
          <w:color w:val="000000"/>
          <w:sz w:val="22"/>
          <w:szCs w:val="22"/>
        </w:rPr>
        <w:t xml:space="preserve"> de la </w:t>
      </w:r>
      <w:r w:rsidR="00BC2C5A" w:rsidRPr="00C20DAC">
        <w:rPr>
          <w:rFonts w:ascii="Barlow" w:eastAsia="Arial" w:hAnsi="Barlow" w:cs="Arial"/>
          <w:color w:val="000000"/>
          <w:sz w:val="22"/>
          <w:szCs w:val="22"/>
        </w:rPr>
        <w:t xml:space="preserve">Dirección </w:t>
      </w:r>
      <w:r w:rsidR="000B6CEC" w:rsidRPr="00C20DAC">
        <w:rPr>
          <w:rFonts w:ascii="Barlow" w:eastAsia="Arial" w:hAnsi="Barlow" w:cs="Arial"/>
          <w:color w:val="000000"/>
          <w:sz w:val="22"/>
          <w:szCs w:val="22"/>
        </w:rPr>
        <w:t xml:space="preserve">General del Instituto de Ciencias Forenses </w:t>
      </w:r>
      <w:r w:rsidR="00BC2C5A" w:rsidRPr="00C20DAC">
        <w:rPr>
          <w:rFonts w:ascii="Barlow" w:eastAsia="Arial" w:hAnsi="Barlow" w:cs="Arial"/>
          <w:color w:val="000000"/>
          <w:sz w:val="22"/>
          <w:szCs w:val="22"/>
        </w:rPr>
        <w:t xml:space="preserve">de la Fiscalía General del Estado de Yucatán </w:t>
      </w:r>
      <w:r w:rsidRPr="00C20DAC">
        <w:rPr>
          <w:rFonts w:ascii="Barlow" w:eastAsia="Arial" w:hAnsi="Barlow" w:cs="Arial"/>
          <w:color w:val="000000"/>
          <w:sz w:val="22"/>
          <w:szCs w:val="22"/>
        </w:rPr>
        <w:t xml:space="preserve">y del análisis que ha realizado este Comité a la legislación correspondiente, se trata de una evidente inexistencia, </w:t>
      </w:r>
    </w:p>
    <w:p w:rsidR="00892D4A" w:rsidRDefault="00A8080B" w:rsidP="00892D4A">
      <w:pPr>
        <w:ind w:left="709" w:right="265"/>
        <w:jc w:val="both"/>
        <w:rPr>
          <w:rFonts w:ascii="Barlow" w:eastAsia="Arial" w:hAnsi="Barlow" w:cs="Arial"/>
          <w:color w:val="000000"/>
          <w:sz w:val="22"/>
          <w:szCs w:val="22"/>
        </w:rPr>
      </w:pPr>
      <w:r w:rsidRPr="00C20DAC">
        <w:rPr>
          <w:rFonts w:ascii="Barlow" w:eastAsia="Arial" w:hAnsi="Barlow" w:cs="Arial"/>
          <w:color w:val="000000"/>
          <w:sz w:val="22"/>
          <w:szCs w:val="22"/>
        </w:rPr>
        <w:t>toda vez que, la referida</w:t>
      </w:r>
      <w:r w:rsidR="005948AF" w:rsidRPr="00C20DAC">
        <w:rPr>
          <w:rFonts w:ascii="Barlow" w:eastAsia="Arial" w:hAnsi="Barlow" w:cs="Arial"/>
          <w:color w:val="000000"/>
          <w:sz w:val="22"/>
          <w:szCs w:val="22"/>
        </w:rPr>
        <w:t xml:space="preserve"> Dirección</w:t>
      </w:r>
      <w:r w:rsidRPr="00C20DAC">
        <w:rPr>
          <w:rFonts w:ascii="Barlow" w:eastAsia="Arial" w:hAnsi="Barlow" w:cs="Arial"/>
          <w:color w:val="000000"/>
          <w:sz w:val="22"/>
          <w:szCs w:val="22"/>
        </w:rPr>
        <w:t xml:space="preserve"> no fue</w:t>
      </w:r>
      <w:r w:rsidR="005948AF" w:rsidRPr="00C20DAC">
        <w:rPr>
          <w:rFonts w:ascii="Barlow" w:eastAsia="Arial" w:hAnsi="Barlow" w:cs="Arial"/>
          <w:color w:val="000000"/>
          <w:sz w:val="22"/>
          <w:szCs w:val="22"/>
        </w:rPr>
        <w:t xml:space="preserve"> omisa</w:t>
      </w:r>
      <w:r w:rsidR="00592F80" w:rsidRPr="00C20DAC">
        <w:rPr>
          <w:rFonts w:ascii="Barlow" w:eastAsia="Arial" w:hAnsi="Barlow" w:cs="Arial"/>
          <w:color w:val="000000"/>
          <w:sz w:val="22"/>
          <w:szCs w:val="22"/>
        </w:rPr>
        <w:t xml:space="preserve"> </w:t>
      </w:r>
      <w:r w:rsidRPr="00C20DAC">
        <w:rPr>
          <w:rFonts w:ascii="Barlow" w:eastAsia="Arial" w:hAnsi="Barlow" w:cs="Arial"/>
          <w:color w:val="000000"/>
          <w:sz w:val="22"/>
          <w:szCs w:val="22"/>
        </w:rPr>
        <w:t>de generar la información, en virtud de que no se encontró documentación alguna que contenga información relativa a</w:t>
      </w:r>
      <w:r w:rsidR="00D10522" w:rsidRPr="00C20DAC">
        <w:rPr>
          <w:rFonts w:ascii="Barlow" w:eastAsia="Arial" w:hAnsi="Barlow" w:cs="Arial"/>
          <w:color w:val="000000"/>
          <w:sz w:val="22"/>
          <w:szCs w:val="22"/>
        </w:rPr>
        <w:t>:</w:t>
      </w:r>
      <w:r w:rsidR="003E2455" w:rsidRPr="00C20DAC">
        <w:rPr>
          <w:rFonts w:ascii="Barlow" w:eastAsia="Arial" w:hAnsi="Barlow" w:cs="Arial"/>
          <w:color w:val="000000"/>
          <w:sz w:val="22"/>
          <w:szCs w:val="22"/>
        </w:rPr>
        <w:t xml:space="preserve"> </w:t>
      </w:r>
      <w:r w:rsidR="005948AF" w:rsidRPr="00C20DAC">
        <w:rPr>
          <w:rFonts w:ascii="Barlow" w:eastAsia="Arial" w:hAnsi="Barlow" w:cs="Arial"/>
          <w:color w:val="000000"/>
          <w:sz w:val="22"/>
          <w:szCs w:val="22"/>
        </w:rPr>
        <w:t>“6. El número de cuerpos, cadáveres y osamentas que, del 1 de enero</w:t>
      </w:r>
      <w:r w:rsidR="00C20DAC">
        <w:rPr>
          <w:rFonts w:ascii="Barlow" w:eastAsia="Arial" w:hAnsi="Barlow" w:cs="Arial"/>
          <w:color w:val="000000"/>
          <w:sz w:val="22"/>
          <w:szCs w:val="22"/>
        </w:rPr>
        <w:t xml:space="preserve"> </w:t>
      </w:r>
      <w:r w:rsidR="005948AF" w:rsidRPr="00C20DAC">
        <w:rPr>
          <w:rFonts w:ascii="Barlow" w:eastAsia="Arial" w:hAnsi="Barlow" w:cs="Arial"/>
          <w:color w:val="000000"/>
          <w:sz w:val="22"/>
          <w:szCs w:val="22"/>
        </w:rPr>
        <w:t>de 2006 y hasta el 31 de agosto de 2020, tienen pendiente algún peritaje o informe de alguna de las disciplinas consideradas para el informe integrado de identificación como refiere el Protocolo para el Tratamiento e Identificación Forense u otros similares que incluyan necropsia médico</w:t>
      </w:r>
      <w:r w:rsidR="00995002">
        <w:rPr>
          <w:rFonts w:ascii="Barlow" w:eastAsia="Arial" w:hAnsi="Barlow" w:cs="Arial"/>
          <w:color w:val="000000"/>
          <w:sz w:val="22"/>
          <w:szCs w:val="22"/>
        </w:rPr>
        <w:t xml:space="preserve"> </w:t>
      </w:r>
      <w:r w:rsidR="005948AF" w:rsidRPr="00C20DAC">
        <w:rPr>
          <w:rFonts w:ascii="Barlow" w:eastAsia="Arial" w:hAnsi="Barlow" w:cs="Arial"/>
          <w:color w:val="000000"/>
          <w:sz w:val="22"/>
          <w:szCs w:val="22"/>
        </w:rPr>
        <w:t xml:space="preserve">legal, antropología forense, odontología forense, </w:t>
      </w:r>
      <w:proofErr w:type="spellStart"/>
      <w:r w:rsidR="005948AF" w:rsidRPr="00C20DAC">
        <w:rPr>
          <w:rFonts w:ascii="Barlow" w:eastAsia="Arial" w:hAnsi="Barlow" w:cs="Arial"/>
          <w:color w:val="000000"/>
          <w:sz w:val="22"/>
          <w:szCs w:val="22"/>
        </w:rPr>
        <w:t>dactiloscopía</w:t>
      </w:r>
      <w:proofErr w:type="spellEnd"/>
      <w:r w:rsidR="005948AF" w:rsidRPr="00C20DAC">
        <w:rPr>
          <w:rFonts w:ascii="Barlow" w:eastAsia="Arial" w:hAnsi="Barlow" w:cs="Arial"/>
          <w:color w:val="000000"/>
          <w:sz w:val="22"/>
          <w:szCs w:val="22"/>
        </w:rPr>
        <w:t xml:space="preserve">, toma de muestras biológicas para análisis de ADN y archivo básico para todos los cadáveres no identificados o con hipótesis de identificación no </w:t>
      </w:r>
    </w:p>
    <w:p w:rsidR="00892D4A" w:rsidRDefault="00892D4A" w:rsidP="00892D4A">
      <w:pPr>
        <w:ind w:left="709" w:right="265"/>
        <w:jc w:val="both"/>
        <w:rPr>
          <w:rFonts w:ascii="Barlow" w:eastAsia="Arial" w:hAnsi="Barlow" w:cs="Arial"/>
          <w:color w:val="000000"/>
          <w:sz w:val="22"/>
          <w:szCs w:val="22"/>
        </w:rPr>
      </w:pPr>
    </w:p>
    <w:p w:rsidR="00892D4A" w:rsidRDefault="00892D4A" w:rsidP="00892D4A">
      <w:pPr>
        <w:ind w:left="709" w:right="265"/>
        <w:jc w:val="both"/>
        <w:rPr>
          <w:rFonts w:ascii="Barlow" w:eastAsia="Arial" w:hAnsi="Barlow" w:cs="Arial"/>
          <w:color w:val="000000"/>
          <w:sz w:val="22"/>
          <w:szCs w:val="22"/>
        </w:rPr>
      </w:pPr>
    </w:p>
    <w:p w:rsidR="00A8080B" w:rsidRDefault="005948AF" w:rsidP="00892D4A">
      <w:pPr>
        <w:ind w:left="709" w:right="265"/>
        <w:jc w:val="both"/>
        <w:rPr>
          <w:rFonts w:ascii="Barlow" w:eastAsia="Arial" w:hAnsi="Barlow" w:cs="Arial"/>
          <w:color w:val="000000"/>
          <w:sz w:val="22"/>
          <w:szCs w:val="22"/>
        </w:rPr>
      </w:pPr>
      <w:proofErr w:type="gramStart"/>
      <w:r w:rsidRPr="00C20DAC">
        <w:rPr>
          <w:rFonts w:ascii="Barlow" w:eastAsia="Arial" w:hAnsi="Barlow" w:cs="Arial"/>
          <w:color w:val="000000"/>
          <w:sz w:val="22"/>
          <w:szCs w:val="22"/>
        </w:rPr>
        <w:t>confirmada</w:t>
      </w:r>
      <w:proofErr w:type="gramEnd"/>
      <w:r w:rsidRPr="00C20DAC">
        <w:rPr>
          <w:rFonts w:ascii="Barlow" w:eastAsia="Arial" w:hAnsi="Barlow" w:cs="Arial"/>
          <w:color w:val="000000"/>
          <w:sz w:val="22"/>
          <w:szCs w:val="22"/>
        </w:rPr>
        <w:t>. 8. El número de cuerpos, cadáveres y osamentas cuyos registros se han</w:t>
      </w:r>
      <w:r w:rsidR="00892D4A">
        <w:rPr>
          <w:rFonts w:ascii="Barlow" w:eastAsia="Arial" w:hAnsi="Barlow" w:cs="Arial"/>
          <w:color w:val="000000"/>
          <w:sz w:val="22"/>
          <w:szCs w:val="22"/>
        </w:rPr>
        <w:t xml:space="preserve"> </w:t>
      </w:r>
      <w:r w:rsidRPr="00C20DAC">
        <w:rPr>
          <w:rFonts w:ascii="Barlow" w:eastAsia="Arial" w:hAnsi="Barlow" w:cs="Arial"/>
          <w:color w:val="000000"/>
          <w:sz w:val="22"/>
          <w:szCs w:val="22"/>
        </w:rPr>
        <w:t>incorporado a la base de datos AM/PM hasta el 31 de agosto de 2020. 10. El número de cuerpos, cadáveres y osamentas, del 1 de enero de 2006 y hasta el 31 de agosto de 2020, cuya identidad fue rectificada o corregida luego de un análisis erróneo”.</w:t>
      </w:r>
    </w:p>
    <w:p w:rsidR="00A8080B" w:rsidRDefault="00A8080B" w:rsidP="00A8080B">
      <w:pPr>
        <w:ind w:left="709" w:right="265"/>
        <w:jc w:val="both"/>
        <w:rPr>
          <w:rFonts w:ascii="Barlow" w:eastAsia="Arial" w:hAnsi="Barlow" w:cs="Arial"/>
          <w:color w:val="000000"/>
          <w:sz w:val="22"/>
          <w:szCs w:val="22"/>
        </w:rPr>
      </w:pPr>
    </w:p>
    <w:p w:rsidR="00892D4A" w:rsidRPr="00C20DAC" w:rsidRDefault="00892D4A" w:rsidP="00A8080B">
      <w:pPr>
        <w:ind w:left="709" w:right="265"/>
        <w:jc w:val="both"/>
        <w:rPr>
          <w:rFonts w:ascii="Barlow" w:eastAsia="Arial" w:hAnsi="Barlow" w:cs="Arial"/>
          <w:color w:val="000000"/>
          <w:sz w:val="22"/>
          <w:szCs w:val="22"/>
        </w:rPr>
      </w:pPr>
    </w:p>
    <w:p w:rsidR="00A8080B" w:rsidRDefault="00A8080B" w:rsidP="00A8080B">
      <w:pPr>
        <w:ind w:left="709" w:right="265"/>
        <w:jc w:val="both"/>
        <w:rPr>
          <w:rFonts w:ascii="Barlow" w:eastAsia="Arial" w:hAnsi="Barlow" w:cs="Arial"/>
          <w:color w:val="000000"/>
          <w:sz w:val="22"/>
          <w:szCs w:val="22"/>
        </w:rPr>
      </w:pPr>
      <w:r w:rsidRPr="00C20DAC">
        <w:rPr>
          <w:rFonts w:ascii="Barlow" w:eastAsia="Arial" w:hAnsi="Barlow" w:cs="Arial"/>
          <w:color w:val="000000"/>
          <w:sz w:val="22"/>
          <w:szCs w:val="22"/>
        </w:rPr>
        <w:t>En el caso que nos ocupa, este sujeto obligado en cumplimiento a lo establecido en la legislación vigente, realizó  las gestiones necesarias para localizar la información solicitada por el particular, no obstante, derivado de la naturaleza de la información, se advierte de manera fehaciente que no ha sido elaborada, resguard</w:t>
      </w:r>
      <w:r w:rsidR="0028565C" w:rsidRPr="00C20DAC">
        <w:rPr>
          <w:rFonts w:ascii="Barlow" w:eastAsia="Arial" w:hAnsi="Barlow" w:cs="Arial"/>
          <w:color w:val="000000"/>
          <w:sz w:val="22"/>
          <w:szCs w:val="22"/>
        </w:rPr>
        <w:t>a</w:t>
      </w:r>
      <w:r w:rsidR="00995002">
        <w:rPr>
          <w:rFonts w:ascii="Barlow" w:eastAsia="Arial" w:hAnsi="Barlow" w:cs="Arial"/>
          <w:color w:val="000000"/>
          <w:sz w:val="22"/>
          <w:szCs w:val="22"/>
        </w:rPr>
        <w:t>da, generada o archivada por el</w:t>
      </w:r>
      <w:r w:rsidRPr="00C20DAC">
        <w:rPr>
          <w:rFonts w:ascii="Barlow" w:eastAsia="Arial" w:hAnsi="Barlow" w:cs="Arial"/>
          <w:color w:val="000000"/>
          <w:sz w:val="22"/>
          <w:szCs w:val="22"/>
        </w:rPr>
        <w:t xml:space="preserve"> área administrativa competente, en consecuencia, no se puede presumir su existencia, de conformidad con lo establecido en los artículos 52 y 53 de la Ley de Transparencia y Acceso a la Información del Estado de Yucatán.</w:t>
      </w:r>
    </w:p>
    <w:p w:rsidR="00892D4A" w:rsidRPr="00C20DAC" w:rsidRDefault="00892D4A" w:rsidP="00A8080B">
      <w:pPr>
        <w:ind w:left="709" w:right="265"/>
        <w:jc w:val="both"/>
        <w:rPr>
          <w:rFonts w:ascii="Barlow" w:eastAsia="Arial" w:hAnsi="Barlow" w:cs="Arial"/>
          <w:color w:val="000000"/>
          <w:sz w:val="22"/>
          <w:szCs w:val="22"/>
        </w:rPr>
      </w:pPr>
    </w:p>
    <w:p w:rsidR="00D10522" w:rsidRPr="00C20DAC" w:rsidRDefault="00D10522" w:rsidP="00964B47">
      <w:pPr>
        <w:ind w:right="265"/>
        <w:jc w:val="both"/>
        <w:rPr>
          <w:rFonts w:ascii="Barlow" w:eastAsia="Arial" w:hAnsi="Barlow" w:cs="Arial"/>
          <w:color w:val="000000"/>
          <w:sz w:val="22"/>
          <w:szCs w:val="22"/>
        </w:rPr>
      </w:pPr>
    </w:p>
    <w:p w:rsidR="00FF3E2B" w:rsidRDefault="00A8080B" w:rsidP="0008703E">
      <w:pPr>
        <w:ind w:left="709" w:right="265"/>
        <w:jc w:val="both"/>
        <w:rPr>
          <w:rFonts w:ascii="Barlow" w:eastAsia="Arial" w:hAnsi="Barlow" w:cs="Arial"/>
          <w:color w:val="000000"/>
          <w:sz w:val="22"/>
          <w:szCs w:val="22"/>
        </w:rPr>
      </w:pPr>
      <w:r w:rsidRPr="00C20DAC">
        <w:rPr>
          <w:rFonts w:ascii="Barlow" w:eastAsia="Arial" w:hAnsi="Barlow" w:cs="Arial"/>
          <w:color w:val="000000"/>
          <w:sz w:val="22"/>
          <w:szCs w:val="22"/>
        </w:rPr>
        <w:t>Por lo tanto, y en relación con la determinación plasmada en el párrafo que antecede, se dilucida que este sujeto obligado ha realiz</w:t>
      </w:r>
      <w:r w:rsidR="005948AF" w:rsidRPr="00C20DAC">
        <w:rPr>
          <w:rFonts w:ascii="Barlow" w:eastAsia="Arial" w:hAnsi="Barlow" w:cs="Arial"/>
          <w:color w:val="000000"/>
          <w:sz w:val="22"/>
          <w:szCs w:val="22"/>
        </w:rPr>
        <w:t>ado la búsqueda exhaustiva en el</w:t>
      </w:r>
      <w:r w:rsidRPr="00C20DAC">
        <w:rPr>
          <w:rFonts w:ascii="Barlow" w:eastAsia="Arial" w:hAnsi="Barlow" w:cs="Arial"/>
          <w:color w:val="000000"/>
          <w:sz w:val="22"/>
          <w:szCs w:val="22"/>
        </w:rPr>
        <w:t xml:space="preserve"> área</w:t>
      </w:r>
      <w:r w:rsidR="005948AF" w:rsidRPr="00C20DAC">
        <w:rPr>
          <w:rFonts w:ascii="Barlow" w:eastAsia="Arial" w:hAnsi="Barlow" w:cs="Arial"/>
          <w:color w:val="000000"/>
          <w:sz w:val="22"/>
          <w:szCs w:val="22"/>
        </w:rPr>
        <w:t xml:space="preserve"> administrativa</w:t>
      </w:r>
      <w:r w:rsidRPr="00C20DAC">
        <w:rPr>
          <w:rFonts w:ascii="Barlow" w:eastAsia="Arial" w:hAnsi="Barlow" w:cs="Arial"/>
          <w:color w:val="000000"/>
          <w:sz w:val="22"/>
          <w:szCs w:val="22"/>
        </w:rPr>
        <w:t>, que conforme a sus atribuciones pudiera contar con la información de mérito que le</w:t>
      </w:r>
      <w:r w:rsidR="0028565C" w:rsidRPr="00C20DAC">
        <w:rPr>
          <w:rFonts w:ascii="Barlow" w:eastAsia="Arial" w:hAnsi="Barlow" w:cs="Arial"/>
          <w:color w:val="000000"/>
          <w:sz w:val="22"/>
          <w:szCs w:val="22"/>
        </w:rPr>
        <w:t>s</w:t>
      </w:r>
      <w:r w:rsidRPr="00C20DAC">
        <w:rPr>
          <w:rFonts w:ascii="Barlow" w:eastAsia="Arial" w:hAnsi="Barlow" w:cs="Arial"/>
          <w:color w:val="000000"/>
          <w:sz w:val="22"/>
          <w:szCs w:val="22"/>
        </w:rPr>
        <w:t xml:space="preserve"> compete y al no haberse </w:t>
      </w:r>
      <w:r w:rsidR="00237226" w:rsidRPr="00C20DAC">
        <w:rPr>
          <w:rFonts w:ascii="Barlow" w:eastAsia="Arial" w:hAnsi="Barlow" w:cs="Arial"/>
          <w:color w:val="000000"/>
          <w:sz w:val="22"/>
          <w:szCs w:val="22"/>
        </w:rPr>
        <w:t xml:space="preserve">encontrado documento alguno en </w:t>
      </w:r>
      <w:r w:rsidRPr="00C20DAC">
        <w:rPr>
          <w:rFonts w:ascii="Barlow" w:eastAsia="Arial" w:hAnsi="Barlow" w:cs="Arial"/>
          <w:color w:val="000000"/>
          <w:sz w:val="22"/>
          <w:szCs w:val="22"/>
        </w:rPr>
        <w:t>l</w:t>
      </w:r>
      <w:r w:rsidR="00237226" w:rsidRPr="00C20DAC">
        <w:rPr>
          <w:rFonts w:ascii="Barlow" w:eastAsia="Arial" w:hAnsi="Barlow" w:cs="Arial"/>
          <w:color w:val="000000"/>
          <w:sz w:val="22"/>
          <w:szCs w:val="22"/>
        </w:rPr>
        <w:t>as</w:t>
      </w:r>
      <w:r w:rsidRPr="00C20DAC">
        <w:rPr>
          <w:rFonts w:ascii="Barlow" w:eastAsia="Arial" w:hAnsi="Barlow" w:cs="Arial"/>
          <w:color w:val="000000"/>
          <w:sz w:val="22"/>
          <w:szCs w:val="22"/>
        </w:rPr>
        <w:t xml:space="preserve"> área</w:t>
      </w:r>
      <w:r w:rsidR="00237226" w:rsidRPr="00C20DAC">
        <w:rPr>
          <w:rFonts w:ascii="Barlow" w:eastAsia="Arial" w:hAnsi="Barlow" w:cs="Arial"/>
          <w:color w:val="000000"/>
          <w:sz w:val="22"/>
          <w:szCs w:val="22"/>
        </w:rPr>
        <w:t>s</w:t>
      </w:r>
      <w:r w:rsidRPr="00C20DAC">
        <w:rPr>
          <w:rFonts w:ascii="Barlow" w:eastAsia="Arial" w:hAnsi="Barlow" w:cs="Arial"/>
          <w:color w:val="000000"/>
          <w:sz w:val="22"/>
          <w:szCs w:val="22"/>
        </w:rPr>
        <w:t xml:space="preserve"> administrativa</w:t>
      </w:r>
      <w:r w:rsidR="00237226" w:rsidRPr="00C20DAC">
        <w:rPr>
          <w:rFonts w:ascii="Barlow" w:eastAsia="Arial" w:hAnsi="Barlow" w:cs="Arial"/>
          <w:color w:val="000000"/>
          <w:sz w:val="22"/>
          <w:szCs w:val="22"/>
        </w:rPr>
        <w:t>s</w:t>
      </w:r>
      <w:r w:rsidRPr="00C20DAC">
        <w:rPr>
          <w:rFonts w:ascii="Barlow" w:eastAsia="Arial" w:hAnsi="Barlow" w:cs="Arial"/>
          <w:color w:val="000000"/>
          <w:sz w:val="22"/>
          <w:szCs w:val="22"/>
        </w:rPr>
        <w:t>, se confirma la inexistencia de la</w:t>
      </w:r>
      <w:r w:rsidR="0008703E" w:rsidRPr="00C20DAC">
        <w:rPr>
          <w:rFonts w:ascii="Barlow" w:eastAsia="Arial" w:hAnsi="Barlow" w:cs="Arial"/>
          <w:color w:val="000000"/>
          <w:sz w:val="22"/>
          <w:szCs w:val="22"/>
        </w:rPr>
        <w:t xml:space="preserve"> información solicitada</w:t>
      </w:r>
      <w:r w:rsidR="00D10522" w:rsidRPr="00C20DAC">
        <w:rPr>
          <w:rFonts w:ascii="Barlow" w:eastAsia="Arial" w:hAnsi="Barlow" w:cs="Arial"/>
          <w:color w:val="000000"/>
          <w:sz w:val="22"/>
          <w:szCs w:val="22"/>
        </w:rPr>
        <w:t>.</w:t>
      </w:r>
    </w:p>
    <w:p w:rsidR="00892D4A" w:rsidRPr="00C20DAC" w:rsidRDefault="00892D4A" w:rsidP="0008703E">
      <w:pPr>
        <w:ind w:left="709" w:right="265"/>
        <w:jc w:val="both"/>
        <w:rPr>
          <w:rFonts w:ascii="Barlow" w:eastAsia="Arial" w:hAnsi="Barlow" w:cs="Arial"/>
          <w:color w:val="000000"/>
          <w:sz w:val="22"/>
          <w:szCs w:val="22"/>
        </w:rPr>
      </w:pPr>
    </w:p>
    <w:p w:rsidR="00121E58" w:rsidRPr="00C20DAC" w:rsidRDefault="00121E58" w:rsidP="003E2455">
      <w:pPr>
        <w:ind w:right="265"/>
        <w:jc w:val="both"/>
        <w:rPr>
          <w:rFonts w:ascii="Barlow" w:hAnsi="Barlow"/>
          <w:b/>
          <w:sz w:val="22"/>
          <w:szCs w:val="22"/>
        </w:rPr>
      </w:pPr>
    </w:p>
    <w:p w:rsidR="00D10522" w:rsidRPr="00C20DAC" w:rsidRDefault="00D10522" w:rsidP="00D10522">
      <w:pPr>
        <w:ind w:left="709" w:right="265"/>
        <w:jc w:val="both"/>
        <w:rPr>
          <w:rFonts w:ascii="Barlow" w:hAnsi="Barlow"/>
          <w:bCs/>
          <w:sz w:val="22"/>
          <w:szCs w:val="22"/>
        </w:rPr>
      </w:pPr>
      <w:r w:rsidRPr="00C20DAC">
        <w:rPr>
          <w:rFonts w:ascii="Barlow" w:hAnsi="Barlow"/>
          <w:bCs/>
          <w:sz w:val="22"/>
          <w:szCs w:val="22"/>
        </w:rPr>
        <w:t>Finalmente, de conformidad con los motivos y fundamentos expuestos, este Comité de Transparencia concluye y confirma que la información materia del presente procedimiento es inexistente.</w:t>
      </w:r>
    </w:p>
    <w:p w:rsidR="00D10522" w:rsidRDefault="00D10522" w:rsidP="00D10522">
      <w:pPr>
        <w:ind w:left="709" w:right="265"/>
        <w:jc w:val="both"/>
        <w:rPr>
          <w:rFonts w:ascii="Barlow" w:hAnsi="Barlow"/>
          <w:bCs/>
          <w:sz w:val="22"/>
          <w:szCs w:val="22"/>
        </w:rPr>
      </w:pPr>
    </w:p>
    <w:p w:rsidR="00892D4A" w:rsidRPr="00C20DAC" w:rsidRDefault="00892D4A" w:rsidP="00D10522">
      <w:pPr>
        <w:ind w:left="709" w:right="265"/>
        <w:jc w:val="both"/>
        <w:rPr>
          <w:rFonts w:ascii="Barlow" w:hAnsi="Barlow"/>
          <w:bCs/>
          <w:sz w:val="22"/>
          <w:szCs w:val="22"/>
        </w:rPr>
      </w:pPr>
    </w:p>
    <w:p w:rsidR="00892D4A" w:rsidRPr="00C20DAC" w:rsidRDefault="00C20DAC" w:rsidP="00995002">
      <w:pPr>
        <w:ind w:left="709" w:right="265"/>
        <w:jc w:val="both"/>
        <w:rPr>
          <w:rFonts w:ascii="Barlow" w:hAnsi="Barlow"/>
          <w:bCs/>
          <w:sz w:val="22"/>
          <w:szCs w:val="22"/>
        </w:rPr>
      </w:pPr>
      <w:r>
        <w:rPr>
          <w:rFonts w:ascii="Barlow" w:hAnsi="Barlow"/>
          <w:bCs/>
          <w:sz w:val="22"/>
          <w:szCs w:val="22"/>
        </w:rPr>
        <w:t>Por lo expuesto y fundado se:</w:t>
      </w:r>
    </w:p>
    <w:p w:rsidR="005948AF" w:rsidRDefault="00FD5B98" w:rsidP="00892D4A">
      <w:pPr>
        <w:ind w:left="709" w:right="265" w:firstLine="707"/>
        <w:jc w:val="center"/>
        <w:rPr>
          <w:rFonts w:ascii="Barlow" w:hAnsi="Barlow"/>
          <w:b/>
          <w:sz w:val="22"/>
          <w:szCs w:val="22"/>
        </w:rPr>
      </w:pPr>
      <w:r w:rsidRPr="00C20DAC">
        <w:rPr>
          <w:rFonts w:ascii="Barlow" w:hAnsi="Barlow"/>
          <w:b/>
          <w:sz w:val="22"/>
          <w:szCs w:val="22"/>
        </w:rPr>
        <w:t>RESUELVE:</w:t>
      </w:r>
    </w:p>
    <w:p w:rsidR="00892D4A" w:rsidRPr="00C20DAC" w:rsidRDefault="00892D4A" w:rsidP="00892D4A">
      <w:pPr>
        <w:ind w:left="709" w:right="265" w:firstLine="707"/>
        <w:jc w:val="center"/>
        <w:rPr>
          <w:rFonts w:ascii="Barlow" w:hAnsi="Barlow"/>
          <w:b/>
          <w:sz w:val="22"/>
          <w:szCs w:val="22"/>
        </w:rPr>
      </w:pPr>
    </w:p>
    <w:p w:rsidR="00566E53" w:rsidRPr="00C20DAC" w:rsidRDefault="00272BE4" w:rsidP="00566E53">
      <w:pPr>
        <w:ind w:left="709" w:right="408"/>
        <w:jc w:val="both"/>
        <w:rPr>
          <w:rFonts w:ascii="Barlow" w:hAnsi="Barlow"/>
          <w:sz w:val="22"/>
          <w:szCs w:val="22"/>
        </w:rPr>
      </w:pPr>
      <w:r w:rsidRPr="00C20DAC">
        <w:rPr>
          <w:rFonts w:ascii="Barlow" w:hAnsi="Barlow"/>
          <w:b/>
          <w:sz w:val="22"/>
          <w:szCs w:val="22"/>
        </w:rPr>
        <w:t>PRIMERO</w:t>
      </w:r>
      <w:r w:rsidR="00566E53" w:rsidRPr="00C20DAC">
        <w:rPr>
          <w:rFonts w:ascii="Barlow" w:hAnsi="Barlow"/>
          <w:b/>
          <w:sz w:val="22"/>
          <w:szCs w:val="22"/>
        </w:rPr>
        <w:t>.-</w:t>
      </w:r>
      <w:r w:rsidR="00566E53" w:rsidRPr="00C20DAC">
        <w:rPr>
          <w:rFonts w:ascii="Barlow" w:hAnsi="Barlow"/>
          <w:sz w:val="22"/>
          <w:szCs w:val="22"/>
        </w:rPr>
        <w:t xml:space="preserve"> Este Comité de Transparencia es competente para conocer y resolver el presente asunto, de conformidad con los preceptos legales citados en el considerando primero de la presente resolución. </w:t>
      </w:r>
    </w:p>
    <w:p w:rsidR="00566E53" w:rsidRPr="00995002" w:rsidRDefault="00566E53" w:rsidP="00566E53">
      <w:pPr>
        <w:ind w:right="408"/>
        <w:jc w:val="both"/>
        <w:rPr>
          <w:rFonts w:ascii="Barlow" w:hAnsi="Barlow"/>
          <w:sz w:val="22"/>
          <w:szCs w:val="22"/>
        </w:rPr>
      </w:pPr>
    </w:p>
    <w:p w:rsidR="00892D4A" w:rsidRPr="00995002" w:rsidRDefault="00892D4A" w:rsidP="00566E53">
      <w:pPr>
        <w:ind w:right="408"/>
        <w:jc w:val="both"/>
        <w:rPr>
          <w:rFonts w:ascii="Barlow" w:hAnsi="Barlow"/>
          <w:sz w:val="22"/>
          <w:szCs w:val="22"/>
        </w:rPr>
      </w:pPr>
    </w:p>
    <w:p w:rsidR="00C20DAC" w:rsidRDefault="00272BE4" w:rsidP="00892D4A">
      <w:pPr>
        <w:ind w:left="709" w:right="408"/>
        <w:jc w:val="both"/>
        <w:rPr>
          <w:rFonts w:ascii="Barlow" w:eastAsia="Arial" w:hAnsi="Barlow" w:cs="Arial"/>
          <w:b/>
          <w:color w:val="000000"/>
          <w:sz w:val="22"/>
          <w:szCs w:val="22"/>
        </w:rPr>
      </w:pPr>
      <w:r w:rsidRPr="00C20DAC">
        <w:rPr>
          <w:rFonts w:ascii="Barlow" w:hAnsi="Barlow"/>
          <w:b/>
          <w:sz w:val="22"/>
          <w:szCs w:val="22"/>
        </w:rPr>
        <w:t>SEGUNDO</w:t>
      </w:r>
      <w:r w:rsidR="00566E53" w:rsidRPr="00C20DAC">
        <w:rPr>
          <w:rFonts w:ascii="Barlow" w:hAnsi="Barlow"/>
          <w:b/>
          <w:sz w:val="22"/>
          <w:szCs w:val="22"/>
        </w:rPr>
        <w:t xml:space="preserve">.- </w:t>
      </w:r>
      <w:r w:rsidR="00566E53" w:rsidRPr="00C20DAC">
        <w:rPr>
          <w:rFonts w:ascii="Barlow" w:hAnsi="Barlow"/>
          <w:sz w:val="22"/>
          <w:szCs w:val="22"/>
        </w:rPr>
        <w:t xml:space="preserve">De conformidad con los argumentos precisados en el considerando tercero, se confirma la inexistencia de la información solicitada por el peticionario, contenida en los numerales </w:t>
      </w:r>
      <w:r w:rsidR="005948AF" w:rsidRPr="00C20DAC">
        <w:rPr>
          <w:rFonts w:ascii="Barlow" w:eastAsia="Arial" w:hAnsi="Barlow" w:cs="Arial"/>
          <w:b/>
          <w:color w:val="000000"/>
          <w:sz w:val="22"/>
          <w:szCs w:val="22"/>
        </w:rPr>
        <w:t>6 8, y 10</w:t>
      </w:r>
      <w:r w:rsidR="00367C4D" w:rsidRPr="00C20DAC">
        <w:rPr>
          <w:rFonts w:ascii="Barlow" w:eastAsia="Arial" w:hAnsi="Barlow" w:cs="Arial"/>
          <w:b/>
          <w:color w:val="000000"/>
          <w:sz w:val="22"/>
          <w:szCs w:val="22"/>
        </w:rPr>
        <w:t>.</w:t>
      </w:r>
    </w:p>
    <w:p w:rsidR="00995002" w:rsidRDefault="00995002" w:rsidP="00892D4A">
      <w:pPr>
        <w:ind w:left="709" w:right="408"/>
        <w:jc w:val="both"/>
        <w:rPr>
          <w:rFonts w:ascii="Barlow" w:eastAsia="Arial" w:hAnsi="Barlow" w:cs="Arial"/>
          <w:b/>
          <w:color w:val="000000"/>
          <w:sz w:val="22"/>
          <w:szCs w:val="22"/>
        </w:rPr>
      </w:pPr>
    </w:p>
    <w:p w:rsidR="00892D4A" w:rsidRPr="00892D4A" w:rsidRDefault="00892D4A" w:rsidP="00995002">
      <w:pPr>
        <w:ind w:right="408"/>
        <w:jc w:val="both"/>
        <w:rPr>
          <w:rFonts w:ascii="Barlow" w:eastAsia="Arial" w:hAnsi="Barlow" w:cs="Arial"/>
          <w:b/>
          <w:color w:val="000000"/>
          <w:sz w:val="22"/>
          <w:szCs w:val="22"/>
        </w:rPr>
      </w:pPr>
    </w:p>
    <w:p w:rsidR="00272BE4" w:rsidRDefault="00272BE4" w:rsidP="00892D4A">
      <w:pPr>
        <w:ind w:left="709" w:right="408"/>
        <w:jc w:val="both"/>
        <w:rPr>
          <w:rFonts w:ascii="Barlow" w:hAnsi="Barlow"/>
          <w:bCs/>
          <w:sz w:val="22"/>
          <w:szCs w:val="22"/>
          <w:lang w:val="es-ES"/>
        </w:rPr>
      </w:pPr>
      <w:r w:rsidRPr="00C20DAC">
        <w:rPr>
          <w:rFonts w:ascii="Barlow" w:hAnsi="Barlow"/>
          <w:b/>
          <w:sz w:val="22"/>
          <w:szCs w:val="22"/>
        </w:rPr>
        <w:t xml:space="preserve">TERCERO.- </w:t>
      </w:r>
      <w:r w:rsidRPr="00C20DAC">
        <w:rPr>
          <w:rFonts w:ascii="Barlow" w:hAnsi="Barlow"/>
          <w:sz w:val="22"/>
          <w:szCs w:val="22"/>
        </w:rPr>
        <w:t xml:space="preserve">En cumplimiento a lo señalado en el considerando séptimo de la resolución de 21 de enero del año 2021, emitida por el Instituto Estatal de Transparencia, Acceso a la Información Pública y Protección de Datos Personales, notifíquese al </w:t>
      </w:r>
      <w:r w:rsidRPr="00C20DAC">
        <w:rPr>
          <w:rFonts w:ascii="Barlow" w:hAnsi="Barlow"/>
          <w:bCs/>
          <w:sz w:val="22"/>
          <w:szCs w:val="22"/>
          <w:lang w:val="es-ES"/>
        </w:rPr>
        <w:t>peticionario la presente resolución, a través de su correo electrónico</w:t>
      </w:r>
    </w:p>
    <w:p w:rsidR="00892D4A" w:rsidRPr="00892D4A" w:rsidRDefault="00892D4A" w:rsidP="00892D4A">
      <w:pPr>
        <w:ind w:left="709" w:right="408"/>
        <w:jc w:val="both"/>
        <w:rPr>
          <w:rFonts w:ascii="Barlow" w:hAnsi="Barlow"/>
          <w:bCs/>
          <w:sz w:val="22"/>
          <w:szCs w:val="22"/>
          <w:lang w:val="es-ES"/>
        </w:rPr>
      </w:pPr>
    </w:p>
    <w:p w:rsidR="00892D4A" w:rsidRDefault="00892D4A" w:rsidP="0022105B">
      <w:pPr>
        <w:ind w:left="709" w:right="265"/>
        <w:jc w:val="both"/>
        <w:rPr>
          <w:rFonts w:ascii="Barlow" w:hAnsi="Barlow"/>
          <w:b/>
          <w:bCs/>
          <w:sz w:val="22"/>
          <w:szCs w:val="22"/>
          <w:lang w:val="es-ES"/>
        </w:rPr>
      </w:pPr>
    </w:p>
    <w:p w:rsidR="00892D4A" w:rsidRDefault="00892D4A" w:rsidP="0022105B">
      <w:pPr>
        <w:ind w:left="709" w:right="265"/>
        <w:jc w:val="both"/>
        <w:rPr>
          <w:rFonts w:ascii="Barlow" w:hAnsi="Barlow"/>
          <w:b/>
          <w:bCs/>
          <w:sz w:val="22"/>
          <w:szCs w:val="22"/>
          <w:lang w:val="es-ES"/>
        </w:rPr>
      </w:pPr>
    </w:p>
    <w:p w:rsidR="00892D4A" w:rsidRDefault="00892D4A" w:rsidP="0022105B">
      <w:pPr>
        <w:ind w:left="709" w:right="265"/>
        <w:jc w:val="both"/>
        <w:rPr>
          <w:rFonts w:ascii="Barlow" w:hAnsi="Barlow"/>
          <w:b/>
          <w:bCs/>
          <w:sz w:val="22"/>
          <w:szCs w:val="22"/>
          <w:lang w:val="es-ES"/>
        </w:rPr>
      </w:pPr>
    </w:p>
    <w:p w:rsidR="00892D4A" w:rsidRDefault="00892D4A" w:rsidP="0022105B">
      <w:pPr>
        <w:ind w:left="709" w:right="265"/>
        <w:jc w:val="both"/>
        <w:rPr>
          <w:rFonts w:ascii="Barlow" w:hAnsi="Barlow"/>
          <w:b/>
          <w:bCs/>
          <w:sz w:val="22"/>
          <w:szCs w:val="22"/>
          <w:lang w:val="es-ES"/>
        </w:rPr>
      </w:pPr>
    </w:p>
    <w:p w:rsidR="00FF3E2B" w:rsidRPr="00C20DAC" w:rsidRDefault="00A95C42" w:rsidP="0022105B">
      <w:pPr>
        <w:ind w:left="709" w:right="265"/>
        <w:jc w:val="both"/>
        <w:rPr>
          <w:rFonts w:ascii="Barlow" w:hAnsi="Barlow"/>
          <w:bCs/>
          <w:sz w:val="22"/>
          <w:szCs w:val="22"/>
          <w:lang w:val="es-ES"/>
        </w:rPr>
      </w:pPr>
      <w:r w:rsidRPr="00C20DAC">
        <w:rPr>
          <w:rFonts w:ascii="Barlow" w:hAnsi="Barlow"/>
          <w:b/>
          <w:bCs/>
          <w:sz w:val="22"/>
          <w:szCs w:val="22"/>
          <w:lang w:val="es-ES"/>
        </w:rPr>
        <w:t>CUARTO</w:t>
      </w:r>
      <w:r w:rsidR="00E03D2B" w:rsidRPr="00C20DAC">
        <w:rPr>
          <w:rFonts w:ascii="Barlow" w:hAnsi="Barlow"/>
          <w:b/>
          <w:bCs/>
          <w:sz w:val="22"/>
          <w:szCs w:val="22"/>
          <w:lang w:val="es-ES"/>
        </w:rPr>
        <w:t>.</w:t>
      </w:r>
      <w:r w:rsidR="0022105B" w:rsidRPr="00C20DAC">
        <w:rPr>
          <w:rFonts w:ascii="Barlow" w:hAnsi="Barlow"/>
          <w:b/>
          <w:bCs/>
          <w:sz w:val="22"/>
          <w:szCs w:val="22"/>
          <w:lang w:val="es-ES"/>
        </w:rPr>
        <w:t>-</w:t>
      </w:r>
      <w:r w:rsidR="00FF3E2B" w:rsidRPr="00C20DAC">
        <w:rPr>
          <w:rFonts w:ascii="Barlow" w:hAnsi="Barlow"/>
          <w:b/>
          <w:bCs/>
          <w:sz w:val="22"/>
          <w:szCs w:val="22"/>
          <w:lang w:val="es-ES"/>
        </w:rPr>
        <w:t xml:space="preserve"> </w:t>
      </w:r>
      <w:r w:rsidR="00FF3E2B" w:rsidRPr="00C20DAC">
        <w:rPr>
          <w:rFonts w:ascii="Barlow" w:hAnsi="Barlow"/>
          <w:bCs/>
          <w:sz w:val="22"/>
          <w:szCs w:val="22"/>
          <w:lang w:val="es-ES"/>
        </w:rPr>
        <w:t>Infórmese al Pleno del Instituto Estatal de Transparencia, Acceso a la Información Pública y Protección de Datos Personales, las acciones realizadas y remítanse las constancias que acrediten las gestiones respectivas.</w:t>
      </w:r>
      <w:r w:rsidR="00E03D2B" w:rsidRPr="00C20DAC">
        <w:rPr>
          <w:rFonts w:ascii="Barlow" w:hAnsi="Barlow"/>
          <w:bCs/>
          <w:sz w:val="22"/>
          <w:szCs w:val="22"/>
          <w:lang w:val="es-ES"/>
        </w:rPr>
        <w:t xml:space="preserve"> </w:t>
      </w:r>
    </w:p>
    <w:p w:rsidR="00FF3E2B" w:rsidRDefault="00FF3E2B" w:rsidP="0022105B">
      <w:pPr>
        <w:ind w:left="709" w:right="265"/>
        <w:jc w:val="both"/>
        <w:rPr>
          <w:rFonts w:ascii="Barlow" w:hAnsi="Barlow"/>
          <w:bCs/>
          <w:sz w:val="22"/>
          <w:szCs w:val="22"/>
          <w:lang w:val="es-ES"/>
        </w:rPr>
      </w:pPr>
    </w:p>
    <w:p w:rsidR="00892D4A" w:rsidRPr="00C20DAC" w:rsidRDefault="00892D4A" w:rsidP="0022105B">
      <w:pPr>
        <w:ind w:left="709" w:right="265"/>
        <w:jc w:val="both"/>
        <w:rPr>
          <w:rFonts w:ascii="Barlow" w:hAnsi="Barlow"/>
          <w:bCs/>
          <w:sz w:val="22"/>
          <w:szCs w:val="22"/>
          <w:lang w:val="es-ES"/>
        </w:rPr>
      </w:pPr>
    </w:p>
    <w:p w:rsidR="002405EE" w:rsidRDefault="00A95C42" w:rsidP="003E2455">
      <w:pPr>
        <w:ind w:left="709" w:right="265"/>
        <w:jc w:val="both"/>
        <w:rPr>
          <w:rFonts w:ascii="Barlow" w:hAnsi="Barlow"/>
          <w:bCs/>
          <w:sz w:val="22"/>
          <w:szCs w:val="22"/>
          <w:lang w:val="es-ES"/>
        </w:rPr>
      </w:pPr>
      <w:r w:rsidRPr="00C20DAC">
        <w:rPr>
          <w:rFonts w:ascii="Barlow" w:hAnsi="Barlow"/>
          <w:b/>
          <w:bCs/>
          <w:sz w:val="22"/>
          <w:szCs w:val="22"/>
          <w:lang w:val="es-ES"/>
        </w:rPr>
        <w:t>QUINTO</w:t>
      </w:r>
      <w:r w:rsidR="00FF3E2B" w:rsidRPr="00C20DAC">
        <w:rPr>
          <w:rFonts w:ascii="Barlow" w:hAnsi="Barlow"/>
          <w:b/>
          <w:bCs/>
          <w:sz w:val="22"/>
          <w:szCs w:val="22"/>
          <w:lang w:val="es-ES"/>
        </w:rPr>
        <w:t xml:space="preserve">.- </w:t>
      </w:r>
      <w:r w:rsidR="00E03D2B" w:rsidRPr="00C20DAC">
        <w:rPr>
          <w:rFonts w:ascii="Barlow" w:hAnsi="Barlow"/>
          <w:bCs/>
          <w:sz w:val="22"/>
          <w:szCs w:val="22"/>
          <w:lang w:val="es-ES"/>
        </w:rPr>
        <w:t xml:space="preserve">Infórmesele al </w:t>
      </w:r>
      <w:r w:rsidRPr="00C20DAC">
        <w:rPr>
          <w:rFonts w:ascii="Barlow" w:hAnsi="Barlow"/>
          <w:bCs/>
          <w:sz w:val="22"/>
          <w:szCs w:val="22"/>
          <w:lang w:val="es-ES"/>
        </w:rPr>
        <w:t>peticionario</w:t>
      </w:r>
      <w:r w:rsidR="00E03D2B" w:rsidRPr="00C20DAC">
        <w:rPr>
          <w:rFonts w:ascii="Barlow" w:hAnsi="Barlow"/>
          <w:bCs/>
          <w:sz w:val="22"/>
          <w:szCs w:val="22"/>
          <w:lang w:val="es-ES"/>
        </w:rPr>
        <w:t xml:space="preserve"> que la presente resolución puede ser impugnada a través del Recurso de Revisión en los plazos establecidos en las disposiciones legales aplicables.</w:t>
      </w:r>
    </w:p>
    <w:p w:rsidR="00892D4A" w:rsidRDefault="00892D4A" w:rsidP="003E2455">
      <w:pPr>
        <w:ind w:left="709" w:right="265"/>
        <w:jc w:val="both"/>
        <w:rPr>
          <w:rFonts w:ascii="Barlow" w:hAnsi="Barlow"/>
          <w:bCs/>
          <w:sz w:val="22"/>
          <w:szCs w:val="22"/>
          <w:lang w:val="es-ES"/>
        </w:rPr>
      </w:pPr>
    </w:p>
    <w:p w:rsidR="00995002" w:rsidRPr="00C20DAC" w:rsidRDefault="00995002" w:rsidP="003E2455">
      <w:pPr>
        <w:ind w:left="709" w:right="265"/>
        <w:jc w:val="both"/>
        <w:rPr>
          <w:rFonts w:ascii="Barlow" w:hAnsi="Barlow"/>
          <w:bCs/>
          <w:sz w:val="22"/>
          <w:szCs w:val="22"/>
          <w:lang w:val="es-ES"/>
        </w:rPr>
      </w:pPr>
    </w:p>
    <w:p w:rsidR="00306F52" w:rsidRPr="00C20DAC" w:rsidRDefault="00306F52" w:rsidP="00306F52">
      <w:pPr>
        <w:spacing w:line="264" w:lineRule="exact"/>
        <w:ind w:left="709" w:right="406"/>
        <w:jc w:val="center"/>
        <w:rPr>
          <w:rFonts w:ascii="Barlow" w:hAnsi="Barlow"/>
          <w:b/>
          <w:sz w:val="22"/>
          <w:szCs w:val="22"/>
        </w:rPr>
      </w:pPr>
      <w:r w:rsidRPr="00C20DAC">
        <w:rPr>
          <w:rFonts w:ascii="Barlow" w:hAnsi="Barlow"/>
          <w:b/>
          <w:sz w:val="22"/>
          <w:szCs w:val="22"/>
        </w:rPr>
        <w:t>COMITÉ DE TRANSPARENCIA</w:t>
      </w:r>
    </w:p>
    <w:p w:rsidR="00306F52" w:rsidRDefault="00306F52" w:rsidP="00D10522">
      <w:pPr>
        <w:spacing w:line="264" w:lineRule="exact"/>
        <w:ind w:left="709" w:right="406"/>
        <w:jc w:val="center"/>
        <w:rPr>
          <w:rFonts w:ascii="Barlow" w:hAnsi="Barlow"/>
          <w:b/>
          <w:sz w:val="22"/>
          <w:szCs w:val="22"/>
        </w:rPr>
      </w:pPr>
      <w:r w:rsidRPr="00C20DAC">
        <w:rPr>
          <w:rFonts w:ascii="Barlow" w:hAnsi="Barlow"/>
          <w:b/>
          <w:sz w:val="22"/>
          <w:szCs w:val="22"/>
        </w:rPr>
        <w:t>DE LA FISCALÍA GENERAL DEL ESTADO</w:t>
      </w:r>
    </w:p>
    <w:p w:rsidR="00892D4A" w:rsidRPr="00C20DAC" w:rsidRDefault="00892D4A" w:rsidP="00D10522">
      <w:pPr>
        <w:spacing w:line="264" w:lineRule="exact"/>
        <w:ind w:left="709" w:right="406"/>
        <w:jc w:val="center"/>
        <w:rPr>
          <w:rFonts w:ascii="Barlow" w:hAnsi="Barlow"/>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5"/>
      </w:tblGrid>
      <w:tr w:rsidR="00306F52" w:rsidRPr="00C20DAC" w:rsidTr="0055777B">
        <w:trPr>
          <w:jc w:val="center"/>
        </w:trPr>
        <w:tc>
          <w:tcPr>
            <w:tcW w:w="4464" w:type="dxa"/>
          </w:tcPr>
          <w:p w:rsidR="00306F52" w:rsidRPr="00C20DAC" w:rsidRDefault="00306F52" w:rsidP="00237226">
            <w:pPr>
              <w:ind w:right="406"/>
              <w:rPr>
                <w:rFonts w:ascii="Barlow" w:hAnsi="Barlow" w:cs="Tahoma"/>
                <w:b/>
                <w:sz w:val="20"/>
                <w:szCs w:val="20"/>
              </w:rPr>
            </w:pPr>
          </w:p>
          <w:p w:rsidR="00306F52" w:rsidRPr="00C20DAC" w:rsidRDefault="00306F52" w:rsidP="0055777B">
            <w:pPr>
              <w:ind w:right="406"/>
              <w:jc w:val="center"/>
              <w:rPr>
                <w:rFonts w:ascii="Barlow" w:hAnsi="Barlow" w:cs="Tahoma"/>
                <w:b/>
                <w:sz w:val="20"/>
                <w:szCs w:val="20"/>
              </w:rPr>
            </w:pPr>
            <w:r w:rsidRPr="00C20DAC">
              <w:rPr>
                <w:rFonts w:ascii="Barlow" w:hAnsi="Barlow" w:cs="Tahoma"/>
                <w:b/>
                <w:sz w:val="20"/>
                <w:szCs w:val="20"/>
              </w:rPr>
              <w:t>M.D. Ana María Castro Cen</w:t>
            </w:r>
          </w:p>
          <w:p w:rsidR="00306F52" w:rsidRPr="00C20DAC" w:rsidRDefault="00306F52" w:rsidP="0055777B">
            <w:pPr>
              <w:ind w:right="406"/>
              <w:jc w:val="center"/>
              <w:rPr>
                <w:rFonts w:ascii="Barlow" w:hAnsi="Barlow" w:cs="Tahoma"/>
                <w:b/>
                <w:sz w:val="20"/>
                <w:szCs w:val="20"/>
              </w:rPr>
            </w:pPr>
            <w:r w:rsidRPr="00C20DAC">
              <w:rPr>
                <w:rFonts w:ascii="Barlow" w:hAnsi="Barlow" w:cs="Tahoma"/>
                <w:b/>
                <w:sz w:val="20"/>
                <w:szCs w:val="20"/>
              </w:rPr>
              <w:t>Presidente</w:t>
            </w:r>
          </w:p>
        </w:tc>
        <w:tc>
          <w:tcPr>
            <w:tcW w:w="4465" w:type="dxa"/>
            <w:tcBorders>
              <w:bottom w:val="single" w:sz="4" w:space="0" w:color="auto"/>
            </w:tcBorders>
          </w:tcPr>
          <w:p w:rsidR="00306F52" w:rsidRPr="00C20DAC" w:rsidRDefault="00306F52" w:rsidP="0055777B">
            <w:pPr>
              <w:spacing w:after="200" w:line="276" w:lineRule="auto"/>
              <w:ind w:right="406"/>
              <w:rPr>
                <w:rFonts w:ascii="Barlow" w:hAnsi="Barlow" w:cs="Tahoma"/>
                <w:b/>
                <w:sz w:val="20"/>
                <w:szCs w:val="20"/>
              </w:rPr>
            </w:pPr>
          </w:p>
        </w:tc>
      </w:tr>
      <w:tr w:rsidR="00306F52" w:rsidRPr="00C20DAC" w:rsidTr="0055777B">
        <w:trPr>
          <w:jc w:val="center"/>
        </w:trPr>
        <w:tc>
          <w:tcPr>
            <w:tcW w:w="4464" w:type="dxa"/>
          </w:tcPr>
          <w:p w:rsidR="00306F52" w:rsidRPr="00C20DAC" w:rsidRDefault="00306F52" w:rsidP="0055777B">
            <w:pPr>
              <w:ind w:right="406"/>
              <w:jc w:val="center"/>
              <w:rPr>
                <w:rFonts w:ascii="Barlow" w:hAnsi="Barlow" w:cs="Tahoma"/>
                <w:b/>
                <w:sz w:val="20"/>
                <w:szCs w:val="20"/>
              </w:rPr>
            </w:pPr>
          </w:p>
          <w:p w:rsidR="00306F52" w:rsidRPr="00C20DAC" w:rsidRDefault="00306F52" w:rsidP="0055777B">
            <w:pPr>
              <w:ind w:right="406"/>
              <w:jc w:val="center"/>
              <w:rPr>
                <w:rFonts w:ascii="Barlow" w:hAnsi="Barlow" w:cs="Tahoma"/>
                <w:b/>
                <w:sz w:val="20"/>
                <w:szCs w:val="20"/>
              </w:rPr>
            </w:pPr>
          </w:p>
          <w:p w:rsidR="00306F52" w:rsidRPr="00C20DAC" w:rsidRDefault="00306F52" w:rsidP="0055777B">
            <w:pPr>
              <w:ind w:right="406"/>
              <w:jc w:val="center"/>
              <w:rPr>
                <w:rFonts w:ascii="Barlow" w:hAnsi="Barlow" w:cs="Tahoma"/>
                <w:b/>
                <w:sz w:val="20"/>
                <w:szCs w:val="20"/>
              </w:rPr>
            </w:pPr>
            <w:r w:rsidRPr="00C20DAC">
              <w:rPr>
                <w:rFonts w:ascii="Barlow" w:hAnsi="Barlow" w:cs="Tahoma"/>
                <w:b/>
                <w:sz w:val="20"/>
                <w:szCs w:val="20"/>
              </w:rPr>
              <w:t xml:space="preserve">I.S.C. Alejandro de Jesús </w:t>
            </w:r>
            <w:proofErr w:type="spellStart"/>
            <w:r w:rsidRPr="00C20DAC">
              <w:rPr>
                <w:rFonts w:ascii="Barlow" w:hAnsi="Barlow" w:cs="Tahoma"/>
                <w:b/>
                <w:sz w:val="20"/>
                <w:szCs w:val="20"/>
              </w:rPr>
              <w:t>Johansen</w:t>
            </w:r>
            <w:proofErr w:type="spellEnd"/>
            <w:r w:rsidRPr="00C20DAC">
              <w:rPr>
                <w:rFonts w:ascii="Barlow" w:hAnsi="Barlow" w:cs="Tahoma"/>
                <w:b/>
                <w:sz w:val="20"/>
                <w:szCs w:val="20"/>
              </w:rPr>
              <w:t xml:space="preserve"> Correa</w:t>
            </w:r>
          </w:p>
          <w:p w:rsidR="00306F52" w:rsidRPr="00C20DAC" w:rsidRDefault="00306F52" w:rsidP="0055777B">
            <w:pPr>
              <w:ind w:right="406"/>
              <w:jc w:val="center"/>
              <w:rPr>
                <w:rFonts w:ascii="Barlow" w:hAnsi="Barlow" w:cs="Tahoma"/>
                <w:b/>
                <w:sz w:val="20"/>
                <w:szCs w:val="20"/>
              </w:rPr>
            </w:pPr>
            <w:r w:rsidRPr="00C20DAC">
              <w:rPr>
                <w:rFonts w:ascii="Barlow" w:hAnsi="Barlow" w:cs="Tahoma"/>
                <w:b/>
                <w:sz w:val="20"/>
                <w:szCs w:val="20"/>
              </w:rPr>
              <w:t>Vocal</w:t>
            </w:r>
          </w:p>
        </w:tc>
        <w:tc>
          <w:tcPr>
            <w:tcW w:w="4465" w:type="dxa"/>
            <w:tcBorders>
              <w:top w:val="single" w:sz="4" w:space="0" w:color="auto"/>
              <w:bottom w:val="single" w:sz="4" w:space="0" w:color="auto"/>
            </w:tcBorders>
          </w:tcPr>
          <w:p w:rsidR="00306F52" w:rsidRPr="00C20DAC" w:rsidRDefault="00306F52" w:rsidP="0055777B">
            <w:pPr>
              <w:spacing w:after="200" w:line="276" w:lineRule="auto"/>
              <w:ind w:right="406"/>
              <w:rPr>
                <w:rFonts w:ascii="Barlow" w:hAnsi="Barlow" w:cs="Tahoma"/>
                <w:b/>
                <w:sz w:val="20"/>
                <w:szCs w:val="20"/>
              </w:rPr>
            </w:pPr>
          </w:p>
        </w:tc>
      </w:tr>
      <w:tr w:rsidR="00306F52" w:rsidRPr="00C20DAC" w:rsidTr="0055777B">
        <w:trPr>
          <w:jc w:val="center"/>
        </w:trPr>
        <w:tc>
          <w:tcPr>
            <w:tcW w:w="4464" w:type="dxa"/>
          </w:tcPr>
          <w:p w:rsidR="00306F52" w:rsidRPr="00C20DAC" w:rsidRDefault="00306F52" w:rsidP="0055777B">
            <w:pPr>
              <w:ind w:right="406"/>
              <w:rPr>
                <w:rFonts w:ascii="Barlow" w:hAnsi="Barlow" w:cs="Tahoma"/>
                <w:b/>
                <w:sz w:val="20"/>
                <w:szCs w:val="20"/>
              </w:rPr>
            </w:pPr>
          </w:p>
          <w:p w:rsidR="00306F52" w:rsidRPr="00C20DAC" w:rsidRDefault="00306F52" w:rsidP="0055777B">
            <w:pPr>
              <w:ind w:right="406"/>
              <w:jc w:val="center"/>
              <w:rPr>
                <w:rFonts w:ascii="Barlow" w:hAnsi="Barlow" w:cs="Tahoma"/>
                <w:b/>
                <w:sz w:val="20"/>
                <w:szCs w:val="20"/>
              </w:rPr>
            </w:pPr>
          </w:p>
          <w:p w:rsidR="00306F52" w:rsidRPr="00C20DAC" w:rsidRDefault="00306F52" w:rsidP="0055777B">
            <w:pPr>
              <w:ind w:right="406"/>
              <w:jc w:val="center"/>
              <w:rPr>
                <w:rFonts w:ascii="Barlow" w:hAnsi="Barlow" w:cs="Tahoma"/>
                <w:b/>
                <w:sz w:val="20"/>
                <w:szCs w:val="20"/>
              </w:rPr>
            </w:pPr>
            <w:r w:rsidRPr="00C20DAC">
              <w:rPr>
                <w:rFonts w:ascii="Barlow" w:hAnsi="Barlow" w:cs="Tahoma"/>
                <w:b/>
                <w:sz w:val="20"/>
                <w:szCs w:val="20"/>
              </w:rPr>
              <w:t>Licenciado Guillermo Ponce López</w:t>
            </w:r>
          </w:p>
          <w:p w:rsidR="00306F52" w:rsidRPr="00C20DAC" w:rsidRDefault="00306F52" w:rsidP="0055777B">
            <w:pPr>
              <w:ind w:right="406"/>
              <w:jc w:val="center"/>
              <w:rPr>
                <w:rFonts w:ascii="Barlow" w:hAnsi="Barlow" w:cs="Tahoma"/>
                <w:b/>
                <w:sz w:val="20"/>
                <w:szCs w:val="20"/>
              </w:rPr>
            </w:pPr>
            <w:r w:rsidRPr="00C20DAC">
              <w:rPr>
                <w:rFonts w:ascii="Barlow" w:hAnsi="Barlow" w:cs="Tahoma"/>
                <w:b/>
                <w:sz w:val="20"/>
                <w:szCs w:val="20"/>
              </w:rPr>
              <w:t>Vocal</w:t>
            </w:r>
          </w:p>
        </w:tc>
        <w:tc>
          <w:tcPr>
            <w:tcW w:w="4465" w:type="dxa"/>
            <w:tcBorders>
              <w:top w:val="single" w:sz="4" w:space="0" w:color="auto"/>
              <w:bottom w:val="single" w:sz="4" w:space="0" w:color="auto"/>
            </w:tcBorders>
          </w:tcPr>
          <w:p w:rsidR="00306F52" w:rsidRPr="00C20DAC" w:rsidRDefault="00306F52" w:rsidP="0055777B">
            <w:pPr>
              <w:spacing w:after="200" w:line="276" w:lineRule="auto"/>
              <w:ind w:right="406"/>
              <w:rPr>
                <w:rFonts w:ascii="Barlow" w:hAnsi="Barlow" w:cs="Tahoma"/>
                <w:b/>
                <w:sz w:val="20"/>
                <w:szCs w:val="20"/>
              </w:rPr>
            </w:pPr>
          </w:p>
        </w:tc>
      </w:tr>
    </w:tbl>
    <w:p w:rsidR="00470FAD" w:rsidRPr="00C20DAC" w:rsidRDefault="00470FAD" w:rsidP="00964B47">
      <w:pPr>
        <w:ind w:right="265"/>
        <w:jc w:val="both"/>
        <w:rPr>
          <w:rFonts w:ascii="Barlow" w:hAnsi="Barlow"/>
          <w:sz w:val="16"/>
          <w:szCs w:val="16"/>
        </w:rPr>
      </w:pPr>
    </w:p>
    <w:p w:rsidR="00FD5B98" w:rsidRPr="00C20DAC" w:rsidRDefault="00864D98" w:rsidP="00237226">
      <w:pPr>
        <w:ind w:right="265" w:firstLine="708"/>
        <w:jc w:val="both"/>
        <w:rPr>
          <w:rFonts w:ascii="Barlow" w:hAnsi="Barlow"/>
          <w:sz w:val="22"/>
          <w:szCs w:val="22"/>
        </w:rPr>
      </w:pPr>
      <w:r w:rsidRPr="00C20DAC">
        <w:rPr>
          <w:rFonts w:ascii="Barlow" w:hAnsi="Barlow"/>
          <w:sz w:val="16"/>
          <w:szCs w:val="16"/>
        </w:rPr>
        <w:t>EAM/</w:t>
      </w:r>
      <w:proofErr w:type="spellStart"/>
      <w:r w:rsidRPr="00C20DAC">
        <w:rPr>
          <w:rFonts w:ascii="Barlow" w:hAnsi="Barlow"/>
          <w:sz w:val="16"/>
          <w:szCs w:val="16"/>
        </w:rPr>
        <w:t>maog</w:t>
      </w:r>
      <w:proofErr w:type="spellEnd"/>
    </w:p>
    <w:sectPr w:rsidR="00FD5B98" w:rsidRPr="00C20DAC" w:rsidSect="00D10522">
      <w:headerReference w:type="even" r:id="rId8"/>
      <w:headerReference w:type="default" r:id="rId9"/>
      <w:footerReference w:type="even" r:id="rId10"/>
      <w:footerReference w:type="default" r:id="rId11"/>
      <w:pgSz w:w="12240" w:h="15840"/>
      <w:pgMar w:top="1417" w:right="1168" w:bottom="851" w:left="1168" w:header="0" w:footer="12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D3E" w:rsidRDefault="007C2D3E" w:rsidP="009E7CE6">
      <w:r>
        <w:separator/>
      </w:r>
    </w:p>
  </w:endnote>
  <w:endnote w:type="continuationSeparator" w:id="0">
    <w:p w:rsidR="007C2D3E" w:rsidRDefault="007C2D3E" w:rsidP="009E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HelveticaNeueLT Std Lt">
    <w:panose1 w:val="00000000000000000000"/>
    <w:charset w:val="00"/>
    <w:family w:val="swiss"/>
    <w:notTrueType/>
    <w:pitch w:val="variable"/>
    <w:sig w:usb0="800000AF" w:usb1="4000204A" w:usb2="00000000" w:usb3="00000000" w:csb0="00000001" w:csb1="00000000"/>
  </w:font>
  <w:font w:name="Barlow">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rlow ExtraBold">
    <w:panose1 w:val="000009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EDF" w:rsidRDefault="002741A8">
    <w:pPr>
      <w:pStyle w:val="Piedepgina"/>
    </w:pPr>
    <w:sdt>
      <w:sdtPr>
        <w:id w:val="-2125451793"/>
        <w:temporary/>
        <w:showingPlcHdr/>
      </w:sdtPr>
      <w:sdtEndPr/>
      <w:sdtContent>
        <w:r w:rsidR="00D91EDF">
          <w:rPr>
            <w:lang w:val="es-ES"/>
          </w:rPr>
          <w:t>[Escriba texto]</w:t>
        </w:r>
      </w:sdtContent>
    </w:sdt>
    <w:r w:rsidR="00D91EDF">
      <w:ptab w:relativeTo="margin" w:alignment="center" w:leader="none"/>
    </w:r>
    <w:sdt>
      <w:sdtPr>
        <w:id w:val="1978568358"/>
        <w:temporary/>
        <w:showingPlcHdr/>
      </w:sdtPr>
      <w:sdtEndPr/>
      <w:sdtContent>
        <w:r w:rsidR="00D91EDF">
          <w:rPr>
            <w:lang w:val="es-ES"/>
          </w:rPr>
          <w:t>[Escriba texto]</w:t>
        </w:r>
      </w:sdtContent>
    </w:sdt>
    <w:r w:rsidR="00D91EDF">
      <w:ptab w:relativeTo="margin" w:alignment="right" w:leader="none"/>
    </w:r>
    <w:sdt>
      <w:sdtPr>
        <w:id w:val="-974069660"/>
        <w:temporary/>
        <w:showingPlcHdr/>
      </w:sdtPr>
      <w:sdtEndPr/>
      <w:sdtContent>
        <w:r w:rsidR="00D91EDF">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EDF" w:rsidRPr="001E5C64" w:rsidRDefault="001E5C64" w:rsidP="00BF3827">
    <w:pPr>
      <w:pStyle w:val="Piedepgina"/>
      <w:rPr>
        <w:rFonts w:ascii="Barlow" w:hAnsi="Barlow"/>
      </w:rPr>
    </w:pPr>
    <w:r w:rsidRPr="001E5C64">
      <w:rPr>
        <w:rFonts w:ascii="Barlow" w:hAnsi="Barlow"/>
        <w:noProof/>
        <w:sz w:val="18"/>
        <w:szCs w:val="18"/>
        <w:lang w:val="es-MX" w:eastAsia="es-MX"/>
      </w:rPr>
      <mc:AlternateContent>
        <mc:Choice Requires="wps">
          <w:drawing>
            <wp:anchor distT="0" distB="0" distL="114300" distR="114300" simplePos="0" relativeHeight="251660288" behindDoc="0" locked="0" layoutInCell="1" allowOverlap="1">
              <wp:simplePos x="0" y="0"/>
              <wp:positionH relativeFrom="column">
                <wp:posOffset>73660</wp:posOffset>
              </wp:positionH>
              <wp:positionV relativeFrom="paragraph">
                <wp:posOffset>128270</wp:posOffset>
              </wp:positionV>
              <wp:extent cx="2012315" cy="57150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315"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91EDF" w:rsidRPr="009B4D86" w:rsidRDefault="00D91EDF" w:rsidP="00D069A8">
                          <w:pPr>
                            <w:spacing w:line="240" w:lineRule="exact"/>
                            <w:rPr>
                              <w:rFonts w:ascii="Barlow" w:hAnsi="Barlow"/>
                              <w:color w:val="3C3C3B"/>
                              <w:sz w:val="17"/>
                              <w:szCs w:val="17"/>
                            </w:rPr>
                          </w:pPr>
                          <w:r w:rsidRPr="009B4D86">
                            <w:rPr>
                              <w:rFonts w:ascii="Barlow" w:hAnsi="Barlow"/>
                              <w:color w:val="3C3C3B"/>
                              <w:sz w:val="17"/>
                              <w:szCs w:val="17"/>
                            </w:rPr>
                            <w:t>Km. 46.5 Periférico Poniente,</w:t>
                          </w:r>
                        </w:p>
                        <w:p w:rsidR="00D91EDF" w:rsidRPr="009B4D86" w:rsidRDefault="00D91EDF" w:rsidP="00D069A8">
                          <w:pPr>
                            <w:spacing w:line="240" w:lineRule="exact"/>
                            <w:rPr>
                              <w:rFonts w:ascii="Barlow" w:hAnsi="Barlow"/>
                              <w:color w:val="3C3C3B"/>
                              <w:sz w:val="17"/>
                              <w:szCs w:val="17"/>
                            </w:rPr>
                          </w:pPr>
                          <w:r w:rsidRPr="009B4D86">
                            <w:rPr>
                              <w:rFonts w:ascii="Barlow" w:hAnsi="Barlow"/>
                              <w:color w:val="3C3C3B"/>
                              <w:sz w:val="17"/>
                              <w:szCs w:val="17"/>
                            </w:rPr>
                            <w:t>Tablaje Catastral 20832, Polígono-</w:t>
                          </w:r>
                        </w:p>
                        <w:p w:rsidR="00D91EDF" w:rsidRPr="009B4D86" w:rsidRDefault="00D91EDF" w:rsidP="00D069A8">
                          <w:pPr>
                            <w:spacing w:line="240" w:lineRule="exact"/>
                            <w:rPr>
                              <w:rFonts w:ascii="Barlow" w:hAnsi="Barlow"/>
                              <w:color w:val="3C3C3B"/>
                              <w:sz w:val="17"/>
                              <w:szCs w:val="17"/>
                            </w:rPr>
                          </w:pPr>
                          <w:proofErr w:type="spellStart"/>
                          <w:r w:rsidRPr="009B4D86">
                            <w:rPr>
                              <w:rFonts w:ascii="Barlow" w:hAnsi="Barlow"/>
                              <w:color w:val="3C3C3B"/>
                              <w:sz w:val="17"/>
                              <w:szCs w:val="17"/>
                            </w:rPr>
                            <w:t>Susulá</w:t>
                          </w:r>
                          <w:proofErr w:type="spellEnd"/>
                          <w:r w:rsidRPr="009B4D86">
                            <w:rPr>
                              <w:rFonts w:ascii="Barlow" w:hAnsi="Barlow"/>
                              <w:color w:val="3C3C3B"/>
                              <w:sz w:val="17"/>
                              <w:szCs w:val="17"/>
                            </w:rPr>
                            <w:t xml:space="preserve">-Caucel, Mérida, </w:t>
                          </w:r>
                          <w:proofErr w:type="spellStart"/>
                          <w:r w:rsidRPr="009B4D86">
                            <w:rPr>
                              <w:rFonts w:ascii="Barlow" w:hAnsi="Barlow"/>
                              <w:color w:val="3C3C3B"/>
                              <w:sz w:val="17"/>
                              <w:szCs w:val="17"/>
                            </w:rPr>
                            <w:t>Yuc</w:t>
                          </w:r>
                          <w:proofErr w:type="spellEnd"/>
                          <w:r w:rsidRPr="009B4D86">
                            <w:rPr>
                              <w:rFonts w:ascii="Barlow" w:hAnsi="Barlow"/>
                              <w:color w:val="3C3C3B"/>
                              <w:sz w:val="17"/>
                              <w:szCs w:val="17"/>
                            </w:rPr>
                            <w:t>.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5.8pt;margin-top:10.1pt;width:158.4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" filled="f" stroked="f">
              <v:path arrowok="t"/>
              <v:textbox>
                <w:txbxContent>
                  <w:p w:rsidR="00D91EDF" w:rsidRPr="009B4D86" w:rsidRDefault="00D91EDF" w:rsidP="00D069A8">
                    <w:pPr>
                      <w:spacing w:line="240" w:lineRule="exact"/>
                      <w:rPr>
                        <w:rFonts w:ascii="Barlow" w:hAnsi="Barlow"/>
                        <w:color w:val="3C3C3B"/>
                        <w:sz w:val="17"/>
                        <w:szCs w:val="17"/>
                      </w:rPr>
                    </w:pPr>
                    <w:r w:rsidRPr="009B4D86">
                      <w:rPr>
                        <w:rFonts w:ascii="Barlow" w:hAnsi="Barlow"/>
                        <w:color w:val="3C3C3B"/>
                        <w:sz w:val="17"/>
                        <w:szCs w:val="17"/>
                      </w:rPr>
                      <w:t>Km. 46.5 Periférico Poniente,</w:t>
                    </w:r>
                  </w:p>
                  <w:p w:rsidR="00D91EDF" w:rsidRPr="009B4D86" w:rsidRDefault="00D91EDF" w:rsidP="00D069A8">
                    <w:pPr>
                      <w:spacing w:line="240" w:lineRule="exact"/>
                      <w:rPr>
                        <w:rFonts w:ascii="Barlow" w:hAnsi="Barlow"/>
                        <w:color w:val="3C3C3B"/>
                        <w:sz w:val="17"/>
                        <w:szCs w:val="17"/>
                      </w:rPr>
                    </w:pPr>
                    <w:r w:rsidRPr="009B4D86">
                      <w:rPr>
                        <w:rFonts w:ascii="Barlow" w:hAnsi="Barlow"/>
                        <w:color w:val="3C3C3B"/>
                        <w:sz w:val="17"/>
                        <w:szCs w:val="17"/>
                      </w:rPr>
                      <w:t>Tablaje Catastral 20832, Polígono-</w:t>
                    </w:r>
                  </w:p>
                  <w:p w:rsidR="00D91EDF" w:rsidRPr="009B4D86" w:rsidRDefault="00D91EDF" w:rsidP="00D069A8">
                    <w:pPr>
                      <w:spacing w:line="240" w:lineRule="exact"/>
                      <w:rPr>
                        <w:rFonts w:ascii="Barlow" w:hAnsi="Barlow"/>
                        <w:color w:val="3C3C3B"/>
                        <w:sz w:val="17"/>
                        <w:szCs w:val="17"/>
                      </w:rPr>
                    </w:pPr>
                    <w:proofErr w:type="spellStart"/>
                    <w:r w:rsidRPr="009B4D86">
                      <w:rPr>
                        <w:rFonts w:ascii="Barlow" w:hAnsi="Barlow"/>
                        <w:color w:val="3C3C3B"/>
                        <w:sz w:val="17"/>
                        <w:szCs w:val="17"/>
                      </w:rPr>
                      <w:t>Susulá</w:t>
                    </w:r>
                    <w:proofErr w:type="spellEnd"/>
                    <w:r w:rsidRPr="009B4D86">
                      <w:rPr>
                        <w:rFonts w:ascii="Barlow" w:hAnsi="Barlow"/>
                        <w:color w:val="3C3C3B"/>
                        <w:sz w:val="17"/>
                        <w:szCs w:val="17"/>
                      </w:rPr>
                      <w:t xml:space="preserve">-Caucel, Mérida, </w:t>
                    </w:r>
                    <w:proofErr w:type="spellStart"/>
                    <w:r w:rsidRPr="009B4D86">
                      <w:rPr>
                        <w:rFonts w:ascii="Barlow" w:hAnsi="Barlow"/>
                        <w:color w:val="3C3C3B"/>
                        <w:sz w:val="17"/>
                        <w:szCs w:val="17"/>
                      </w:rPr>
                      <w:t>Yuc</w:t>
                    </w:r>
                    <w:proofErr w:type="spellEnd"/>
                    <w:r w:rsidRPr="009B4D86">
                      <w:rPr>
                        <w:rFonts w:ascii="Barlow" w:hAnsi="Barlow"/>
                        <w:color w:val="3C3C3B"/>
                        <w:sz w:val="17"/>
                        <w:szCs w:val="17"/>
                      </w:rPr>
                      <w:t>. México</w:t>
                    </w:r>
                  </w:p>
                </w:txbxContent>
              </v:textbox>
            </v:shape>
          </w:pict>
        </mc:Fallback>
      </mc:AlternateContent>
    </w:r>
    <w:r w:rsidR="00D91EDF" w:rsidRPr="001E5C64">
      <w:rPr>
        <w:rFonts w:ascii="Barlow" w:hAnsi="Barlow"/>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215900</wp:posOffset>
              </wp:positionV>
              <wp:extent cx="1714500" cy="396240"/>
              <wp:effectExtent l="0" t="0" r="0"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962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91EDF" w:rsidRPr="009B4D86" w:rsidRDefault="00D91EDF" w:rsidP="00D87621">
                          <w:pPr>
                            <w:spacing w:line="240" w:lineRule="exact"/>
                            <w:rPr>
                              <w:rFonts w:ascii="Barlow" w:hAnsi="Barlow"/>
                              <w:color w:val="3C3C3B"/>
                              <w:sz w:val="17"/>
                              <w:szCs w:val="17"/>
                            </w:rPr>
                          </w:pPr>
                          <w:r w:rsidRPr="009B4D86">
                            <w:rPr>
                              <w:rFonts w:ascii="Barlow" w:hAnsi="Barlow"/>
                              <w:color w:val="3C3C3B"/>
                              <w:sz w:val="17"/>
                              <w:szCs w:val="17"/>
                            </w:rPr>
                            <w:t>T +52 (999) 930 3250 Ext. 41004</w:t>
                          </w:r>
                        </w:p>
                        <w:p w:rsidR="00D91EDF" w:rsidRPr="009537E8" w:rsidRDefault="00D91EDF" w:rsidP="00E279A5">
                          <w:pPr>
                            <w:spacing w:line="240" w:lineRule="exact"/>
                            <w:rPr>
                              <w:rFonts w:ascii="Barlow ExtraBold" w:hAnsi="Barlow ExtraBold"/>
                              <w:color w:val="3C3C3B"/>
                              <w:sz w:val="17"/>
                              <w:szCs w:val="17"/>
                            </w:rPr>
                          </w:pPr>
                          <w:r w:rsidRPr="009537E8">
                            <w:rPr>
                              <w:rFonts w:ascii="Barlow ExtraBold" w:hAnsi="Barlow ExtraBold"/>
                              <w:color w:val="3C3C3B"/>
                              <w:sz w:val="17"/>
                              <w:szCs w:val="17"/>
                            </w:rPr>
                            <w:t>fge.yucatan.gob.mx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171pt;margin-top:17pt;width:13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" filled="f" stroked="f">
              <v:path arrowok="t"/>
              <v:textbox>
                <w:txbxContent>
                  <w:p w:rsidR="00D91EDF" w:rsidRPr="009B4D86" w:rsidRDefault="00D91EDF" w:rsidP="00D87621">
                    <w:pPr>
                      <w:spacing w:line="240" w:lineRule="exact"/>
                      <w:rPr>
                        <w:rFonts w:ascii="Barlow" w:hAnsi="Barlow"/>
                        <w:color w:val="3C3C3B"/>
                        <w:sz w:val="17"/>
                        <w:szCs w:val="17"/>
                      </w:rPr>
                    </w:pPr>
                    <w:r w:rsidRPr="009B4D86">
                      <w:rPr>
                        <w:rFonts w:ascii="Barlow" w:hAnsi="Barlow"/>
                        <w:color w:val="3C3C3B"/>
                        <w:sz w:val="17"/>
                        <w:szCs w:val="17"/>
                      </w:rPr>
                      <w:t>T +52 (999) 930 3250 Ext. 41004</w:t>
                    </w:r>
                  </w:p>
                  <w:p w:rsidR="00D91EDF" w:rsidRPr="009537E8" w:rsidRDefault="00D91EDF" w:rsidP="00E279A5">
                    <w:pPr>
                      <w:spacing w:line="240" w:lineRule="exact"/>
                      <w:rPr>
                        <w:rFonts w:ascii="Barlow ExtraBold" w:hAnsi="Barlow ExtraBold"/>
                        <w:color w:val="3C3C3B"/>
                        <w:sz w:val="17"/>
                        <w:szCs w:val="17"/>
                      </w:rPr>
                    </w:pPr>
                    <w:r w:rsidRPr="009537E8">
                      <w:rPr>
                        <w:rFonts w:ascii="Barlow ExtraBold" w:hAnsi="Barlow ExtraBold"/>
                        <w:color w:val="3C3C3B"/>
                        <w:sz w:val="17"/>
                        <w:szCs w:val="17"/>
                      </w:rPr>
                      <w:t>fge.yucatan.gob.mx</w:t>
                    </w:r>
                  </w:p>
                </w:txbxContent>
              </v:textbox>
            </v:shape>
          </w:pict>
        </mc:Fallback>
      </mc:AlternateContent>
    </w:r>
    <w:r w:rsidR="00D91EDF" w:rsidRPr="001E5C64">
      <w:rPr>
        <w:rFonts w:ascii="Barlow" w:hAnsi="Barlow"/>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-1076960</wp:posOffset>
              </wp:positionH>
              <wp:positionV relativeFrom="page">
                <wp:posOffset>9627870</wp:posOffset>
              </wp:positionV>
              <wp:extent cx="7820660" cy="431800"/>
              <wp:effectExtent l="0" t="0" r="8890" b="635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0660" cy="431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6F0C3" id="Rectángulo 5" o:spid="_x0000_s1026" style="position:absolute;margin-left:-84.8pt;margin-top:758.1pt;width:615.8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" fillcolor="white [3212]" stroked="f">
              <v:path arrowok="t"/>
              <w10:wrap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D3E" w:rsidRDefault="007C2D3E" w:rsidP="009E7CE6">
      <w:r>
        <w:separator/>
      </w:r>
    </w:p>
  </w:footnote>
  <w:footnote w:type="continuationSeparator" w:id="0">
    <w:p w:rsidR="007C2D3E" w:rsidRDefault="007C2D3E" w:rsidP="009E7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EDF" w:rsidRDefault="002741A8">
    <w:pPr>
      <w:pStyle w:val="Encabezado"/>
    </w:pPr>
    <w:sdt>
      <w:sdtPr>
        <w:id w:val="647549273"/>
        <w:placeholder>
          <w:docPart w:val="0DA0EB20F56816479969A55D850A82C8"/>
        </w:placeholder>
        <w:temporary/>
        <w:showingPlcHdr/>
      </w:sdtPr>
      <w:sdtEndPr/>
      <w:sdtContent>
        <w:r w:rsidR="00D91EDF">
          <w:rPr>
            <w:lang w:val="es-ES"/>
          </w:rPr>
          <w:t>[Escriba texto]</w:t>
        </w:r>
      </w:sdtContent>
    </w:sdt>
    <w:r w:rsidR="00D91EDF">
      <w:ptab w:relativeTo="margin" w:alignment="center" w:leader="none"/>
    </w:r>
    <w:sdt>
      <w:sdtPr>
        <w:id w:val="-1091779198"/>
        <w:placeholder>
          <w:docPart w:val="6B1EEBAFF7AEF84E8CDB9261B7EF35E8"/>
        </w:placeholder>
        <w:temporary/>
        <w:showingPlcHdr/>
      </w:sdtPr>
      <w:sdtEndPr/>
      <w:sdtContent>
        <w:r w:rsidR="00D91EDF">
          <w:rPr>
            <w:lang w:val="es-ES"/>
          </w:rPr>
          <w:t>[Escriba texto]</w:t>
        </w:r>
      </w:sdtContent>
    </w:sdt>
    <w:r w:rsidR="00D91EDF">
      <w:ptab w:relativeTo="margin" w:alignment="right" w:leader="none"/>
    </w:r>
    <w:sdt>
      <w:sdtPr>
        <w:id w:val="1775816561"/>
        <w:placeholder>
          <w:docPart w:val="9A817A72C6CEE940B8153C7768F71DDC"/>
        </w:placeholder>
        <w:temporary/>
        <w:showingPlcHdr/>
      </w:sdtPr>
      <w:sdtEndPr/>
      <w:sdtContent>
        <w:r w:rsidR="00D91EDF">
          <w:rPr>
            <w:lang w:val="es-ES"/>
          </w:rPr>
          <w:t>[Escriba texto]</w:t>
        </w:r>
      </w:sdtContent>
    </w:sdt>
  </w:p>
  <w:p w:rsidR="00D91EDF" w:rsidRDefault="00D91ED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10C" w:rsidRDefault="00BD210C">
    <w:pPr>
      <w:pStyle w:val="Encabezado"/>
    </w:pPr>
  </w:p>
  <w:p w:rsidR="00BD210C" w:rsidRDefault="00BD210C">
    <w:pPr>
      <w:pStyle w:val="Encabezado"/>
    </w:pPr>
  </w:p>
  <w:p w:rsidR="00BD210C" w:rsidRDefault="008F59E6">
    <w:pPr>
      <w:pStyle w:val="Encabezado"/>
    </w:pPr>
    <w:r>
      <w:rPr>
        <w:noProof/>
        <w:lang w:val="es-MX" w:eastAsia="es-MX"/>
      </w:rPr>
      <w:drawing>
        <wp:anchor distT="0" distB="0" distL="114300" distR="114300" simplePos="0" relativeHeight="251664384" behindDoc="1" locked="0" layoutInCell="1" allowOverlap="1" wp14:anchorId="493AA719" wp14:editId="6A294DF6">
          <wp:simplePos x="0" y="0"/>
          <wp:positionH relativeFrom="column">
            <wp:posOffset>-142875</wp:posOffset>
          </wp:positionH>
          <wp:positionV relativeFrom="paragraph">
            <wp:posOffset>121285</wp:posOffset>
          </wp:positionV>
          <wp:extent cx="6705600" cy="553311"/>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6705600" cy="553311"/>
                  </a:xfrm>
                  <a:prstGeom prst="rect">
                    <a:avLst/>
                  </a:prstGeom>
                </pic:spPr>
              </pic:pic>
            </a:graphicData>
          </a:graphic>
          <wp14:sizeRelH relativeFrom="page">
            <wp14:pctWidth>0</wp14:pctWidth>
          </wp14:sizeRelH>
          <wp14:sizeRelV relativeFrom="page">
            <wp14:pctHeight>0</wp14:pctHeight>
          </wp14:sizeRelV>
        </wp:anchor>
      </w:drawing>
    </w:r>
  </w:p>
  <w:p w:rsidR="0083473D" w:rsidRDefault="0083473D" w:rsidP="00BF71CF">
    <w:pPr>
      <w:ind w:right="265"/>
      <w:jc w:val="right"/>
      <w:rPr>
        <w:rFonts w:ascii="HelveticaNeueLT Std Lt" w:hAnsi="HelveticaNeueLT Std Lt"/>
        <w:sz w:val="18"/>
        <w:szCs w:val="18"/>
      </w:rPr>
    </w:pPr>
  </w:p>
  <w:p w:rsidR="00BD210C" w:rsidRPr="008C1D93" w:rsidRDefault="005C08F2" w:rsidP="005C08F2">
    <w:pPr>
      <w:pStyle w:val="Encabezado"/>
      <w:tabs>
        <w:tab w:val="clear" w:pos="4419"/>
        <w:tab w:val="clear" w:pos="8838"/>
        <w:tab w:val="left" w:pos="2505"/>
      </w:tabs>
      <w:rPr>
        <w:rFonts w:ascii="HelveticaNeueLT Std Lt" w:hAnsi="HelveticaNeueLT Std Lt"/>
        <w:sz w:val="18"/>
        <w:szCs w:val="18"/>
      </w:rPr>
    </w:pPr>
    <w:r>
      <w:rPr>
        <w:rFonts w:ascii="HelveticaNeueLT Std Lt" w:hAnsi="HelveticaNeueLT Std Lt"/>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E436D"/>
    <w:multiLevelType w:val="multilevel"/>
    <w:tmpl w:val="DE9A4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FD56203"/>
    <w:multiLevelType w:val="multilevel"/>
    <w:tmpl w:val="AD0E98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EF924C7"/>
    <w:multiLevelType w:val="hybridMultilevel"/>
    <w:tmpl w:val="74DA5BCA"/>
    <w:lvl w:ilvl="0" w:tplc="54FA6768">
      <w:start w:val="1"/>
      <w:numFmt w:val="upperRoman"/>
      <w:lvlText w:val="%1."/>
      <w:lvlJc w:val="left"/>
      <w:pPr>
        <w:ind w:left="1854" w:hanging="720"/>
      </w:pPr>
      <w:rPr>
        <w:rFonts w:cs="Arial" w:hint="default"/>
        <w:sz w:val="18"/>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5ADC7726"/>
    <w:multiLevelType w:val="multilevel"/>
    <w:tmpl w:val="9DDC8D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E1B6BA5"/>
    <w:multiLevelType w:val="multilevel"/>
    <w:tmpl w:val="D51AD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4568CB"/>
    <w:multiLevelType w:val="multilevel"/>
    <w:tmpl w:val="F50212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F8325AF"/>
    <w:multiLevelType w:val="hybridMultilevel"/>
    <w:tmpl w:val="A080CD62"/>
    <w:lvl w:ilvl="0" w:tplc="A426DFE0">
      <w:start w:val="1"/>
      <w:numFmt w:val="upperRoman"/>
      <w:lvlText w:val="%1."/>
      <w:lvlJc w:val="right"/>
      <w:pPr>
        <w:ind w:left="1637" w:hanging="360"/>
      </w:pPr>
      <w:rPr>
        <w:b/>
        <w:bCs w:val="0"/>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num w:numId="1">
    <w:abstractNumId w:val="5"/>
  </w:num>
  <w:num w:numId="2">
    <w:abstractNumId w:val="0"/>
  </w:num>
  <w:num w:numId="3">
    <w:abstractNumId w:val="1"/>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CE6"/>
    <w:rsid w:val="00007E7E"/>
    <w:rsid w:val="000103B1"/>
    <w:rsid w:val="0001598A"/>
    <w:rsid w:val="00022178"/>
    <w:rsid w:val="000230E7"/>
    <w:rsid w:val="00025F51"/>
    <w:rsid w:val="00031851"/>
    <w:rsid w:val="00067A1F"/>
    <w:rsid w:val="00072D8C"/>
    <w:rsid w:val="0007348A"/>
    <w:rsid w:val="0008703E"/>
    <w:rsid w:val="000946CC"/>
    <w:rsid w:val="000A5EEB"/>
    <w:rsid w:val="000A73C6"/>
    <w:rsid w:val="000B3147"/>
    <w:rsid w:val="000B647A"/>
    <w:rsid w:val="000B6CEC"/>
    <w:rsid w:val="000B7613"/>
    <w:rsid w:val="000B7FED"/>
    <w:rsid w:val="000C2521"/>
    <w:rsid w:val="000C51EC"/>
    <w:rsid w:val="000F3706"/>
    <w:rsid w:val="001000CF"/>
    <w:rsid w:val="001044FF"/>
    <w:rsid w:val="00112F6B"/>
    <w:rsid w:val="00121E58"/>
    <w:rsid w:val="00141CE6"/>
    <w:rsid w:val="00143C31"/>
    <w:rsid w:val="001450F6"/>
    <w:rsid w:val="001618B3"/>
    <w:rsid w:val="00170B68"/>
    <w:rsid w:val="00186D38"/>
    <w:rsid w:val="00190E10"/>
    <w:rsid w:val="00194717"/>
    <w:rsid w:val="001972B0"/>
    <w:rsid w:val="001B078C"/>
    <w:rsid w:val="001B28DD"/>
    <w:rsid w:val="001B5244"/>
    <w:rsid w:val="001C18C1"/>
    <w:rsid w:val="001E498C"/>
    <w:rsid w:val="001E5C64"/>
    <w:rsid w:val="001F4A11"/>
    <w:rsid w:val="0022105B"/>
    <w:rsid w:val="00237226"/>
    <w:rsid w:val="002405EE"/>
    <w:rsid w:val="002534A4"/>
    <w:rsid w:val="00257A84"/>
    <w:rsid w:val="00264626"/>
    <w:rsid w:val="00272BE4"/>
    <w:rsid w:val="002741A8"/>
    <w:rsid w:val="0028565C"/>
    <w:rsid w:val="002869F3"/>
    <w:rsid w:val="0029405C"/>
    <w:rsid w:val="002B0248"/>
    <w:rsid w:val="002D45EF"/>
    <w:rsid w:val="002F254C"/>
    <w:rsid w:val="002F2F5D"/>
    <w:rsid w:val="00306F52"/>
    <w:rsid w:val="0031321D"/>
    <w:rsid w:val="003135BD"/>
    <w:rsid w:val="00315C4D"/>
    <w:rsid w:val="003378D3"/>
    <w:rsid w:val="00367C4D"/>
    <w:rsid w:val="00371AC6"/>
    <w:rsid w:val="0037474B"/>
    <w:rsid w:val="00375708"/>
    <w:rsid w:val="00382B8A"/>
    <w:rsid w:val="00383713"/>
    <w:rsid w:val="003858F7"/>
    <w:rsid w:val="00391E45"/>
    <w:rsid w:val="0039265F"/>
    <w:rsid w:val="00394BEB"/>
    <w:rsid w:val="003968F1"/>
    <w:rsid w:val="003A0DE8"/>
    <w:rsid w:val="003A3051"/>
    <w:rsid w:val="003E2455"/>
    <w:rsid w:val="003E39CD"/>
    <w:rsid w:val="003E4A31"/>
    <w:rsid w:val="003F2089"/>
    <w:rsid w:val="003F7CB7"/>
    <w:rsid w:val="00403183"/>
    <w:rsid w:val="00403D26"/>
    <w:rsid w:val="004060C7"/>
    <w:rsid w:val="00406BB8"/>
    <w:rsid w:val="004179BB"/>
    <w:rsid w:val="00425491"/>
    <w:rsid w:val="0042757B"/>
    <w:rsid w:val="00435986"/>
    <w:rsid w:val="00441E38"/>
    <w:rsid w:val="004423FA"/>
    <w:rsid w:val="00443EA4"/>
    <w:rsid w:val="004530C8"/>
    <w:rsid w:val="004671AE"/>
    <w:rsid w:val="00470FAD"/>
    <w:rsid w:val="00473BE5"/>
    <w:rsid w:val="00481C62"/>
    <w:rsid w:val="00492645"/>
    <w:rsid w:val="00495FCE"/>
    <w:rsid w:val="004B1FE4"/>
    <w:rsid w:val="004B7770"/>
    <w:rsid w:val="004C0E69"/>
    <w:rsid w:val="004D5319"/>
    <w:rsid w:val="005020C4"/>
    <w:rsid w:val="00512C8E"/>
    <w:rsid w:val="005216CA"/>
    <w:rsid w:val="0054477A"/>
    <w:rsid w:val="00551E23"/>
    <w:rsid w:val="00552A6C"/>
    <w:rsid w:val="005644FD"/>
    <w:rsid w:val="005651BD"/>
    <w:rsid w:val="00566E53"/>
    <w:rsid w:val="005858F8"/>
    <w:rsid w:val="00585FD5"/>
    <w:rsid w:val="00592C35"/>
    <w:rsid w:val="00592F80"/>
    <w:rsid w:val="005948AF"/>
    <w:rsid w:val="005A0807"/>
    <w:rsid w:val="005A56C3"/>
    <w:rsid w:val="005B06F2"/>
    <w:rsid w:val="005B5F28"/>
    <w:rsid w:val="005C08F2"/>
    <w:rsid w:val="005D3048"/>
    <w:rsid w:val="005E161A"/>
    <w:rsid w:val="005E1D62"/>
    <w:rsid w:val="005E21E2"/>
    <w:rsid w:val="005E551A"/>
    <w:rsid w:val="005F1677"/>
    <w:rsid w:val="005F5313"/>
    <w:rsid w:val="00604D23"/>
    <w:rsid w:val="00635B12"/>
    <w:rsid w:val="00641430"/>
    <w:rsid w:val="006433F9"/>
    <w:rsid w:val="00644C01"/>
    <w:rsid w:val="00663FB4"/>
    <w:rsid w:val="00665ED8"/>
    <w:rsid w:val="00667729"/>
    <w:rsid w:val="00675C05"/>
    <w:rsid w:val="00695B29"/>
    <w:rsid w:val="006A6808"/>
    <w:rsid w:val="006A7AD1"/>
    <w:rsid w:val="006B0DC1"/>
    <w:rsid w:val="006B2399"/>
    <w:rsid w:val="006C1C13"/>
    <w:rsid w:val="006C49F1"/>
    <w:rsid w:val="006C528C"/>
    <w:rsid w:val="006D2C54"/>
    <w:rsid w:val="006D3565"/>
    <w:rsid w:val="006D6DA4"/>
    <w:rsid w:val="006E2322"/>
    <w:rsid w:val="006F254A"/>
    <w:rsid w:val="00704644"/>
    <w:rsid w:val="007152F8"/>
    <w:rsid w:val="00721A72"/>
    <w:rsid w:val="007240E2"/>
    <w:rsid w:val="00732702"/>
    <w:rsid w:val="00735C81"/>
    <w:rsid w:val="00742D4C"/>
    <w:rsid w:val="00750B02"/>
    <w:rsid w:val="0076646E"/>
    <w:rsid w:val="00786891"/>
    <w:rsid w:val="007A3BC0"/>
    <w:rsid w:val="007A53D4"/>
    <w:rsid w:val="007B3E8B"/>
    <w:rsid w:val="007B5CEF"/>
    <w:rsid w:val="007C2D3E"/>
    <w:rsid w:val="007D22E3"/>
    <w:rsid w:val="007D35B8"/>
    <w:rsid w:val="007F4F1E"/>
    <w:rsid w:val="007F5C84"/>
    <w:rsid w:val="00801FE4"/>
    <w:rsid w:val="00805A96"/>
    <w:rsid w:val="0081334B"/>
    <w:rsid w:val="0081416C"/>
    <w:rsid w:val="00814B36"/>
    <w:rsid w:val="00825928"/>
    <w:rsid w:val="00825F7A"/>
    <w:rsid w:val="0083473D"/>
    <w:rsid w:val="00836BCA"/>
    <w:rsid w:val="0085096E"/>
    <w:rsid w:val="00861740"/>
    <w:rsid w:val="00864D98"/>
    <w:rsid w:val="00866132"/>
    <w:rsid w:val="008833C2"/>
    <w:rsid w:val="008841BB"/>
    <w:rsid w:val="00887AA9"/>
    <w:rsid w:val="00892D4A"/>
    <w:rsid w:val="008A057B"/>
    <w:rsid w:val="008A3A47"/>
    <w:rsid w:val="008A66CC"/>
    <w:rsid w:val="008B2FBA"/>
    <w:rsid w:val="008C0622"/>
    <w:rsid w:val="008C1D93"/>
    <w:rsid w:val="008E0CFE"/>
    <w:rsid w:val="008E3EF4"/>
    <w:rsid w:val="008F59E6"/>
    <w:rsid w:val="009021CA"/>
    <w:rsid w:val="00925304"/>
    <w:rsid w:val="009253FB"/>
    <w:rsid w:val="009450AF"/>
    <w:rsid w:val="00947C0B"/>
    <w:rsid w:val="009537E8"/>
    <w:rsid w:val="0096265F"/>
    <w:rsid w:val="00964B47"/>
    <w:rsid w:val="009674CC"/>
    <w:rsid w:val="0097110C"/>
    <w:rsid w:val="00982919"/>
    <w:rsid w:val="009832BA"/>
    <w:rsid w:val="00990053"/>
    <w:rsid w:val="00995002"/>
    <w:rsid w:val="009A664C"/>
    <w:rsid w:val="009A7C60"/>
    <w:rsid w:val="009A7E32"/>
    <w:rsid w:val="009B3C6F"/>
    <w:rsid w:val="009B4D86"/>
    <w:rsid w:val="009C6FE3"/>
    <w:rsid w:val="009D4EE8"/>
    <w:rsid w:val="009E7CE6"/>
    <w:rsid w:val="009F01F8"/>
    <w:rsid w:val="00A006FC"/>
    <w:rsid w:val="00A018C5"/>
    <w:rsid w:val="00A11BD9"/>
    <w:rsid w:val="00A12615"/>
    <w:rsid w:val="00A27792"/>
    <w:rsid w:val="00A31AED"/>
    <w:rsid w:val="00A32B84"/>
    <w:rsid w:val="00A45A41"/>
    <w:rsid w:val="00A547A7"/>
    <w:rsid w:val="00A60019"/>
    <w:rsid w:val="00A8080B"/>
    <w:rsid w:val="00A95C42"/>
    <w:rsid w:val="00AC687A"/>
    <w:rsid w:val="00AC700D"/>
    <w:rsid w:val="00AD22AD"/>
    <w:rsid w:val="00AE3C20"/>
    <w:rsid w:val="00AE4805"/>
    <w:rsid w:val="00B043A2"/>
    <w:rsid w:val="00B25C35"/>
    <w:rsid w:val="00B25D87"/>
    <w:rsid w:val="00B3307C"/>
    <w:rsid w:val="00B4022E"/>
    <w:rsid w:val="00B7727E"/>
    <w:rsid w:val="00B83E34"/>
    <w:rsid w:val="00B9686E"/>
    <w:rsid w:val="00B97A63"/>
    <w:rsid w:val="00BA0658"/>
    <w:rsid w:val="00BA4383"/>
    <w:rsid w:val="00BA61AA"/>
    <w:rsid w:val="00BB15C8"/>
    <w:rsid w:val="00BB251D"/>
    <w:rsid w:val="00BB4ABA"/>
    <w:rsid w:val="00BC2C5A"/>
    <w:rsid w:val="00BD210C"/>
    <w:rsid w:val="00BD77F5"/>
    <w:rsid w:val="00BE08E6"/>
    <w:rsid w:val="00BE0B7D"/>
    <w:rsid w:val="00BE3A0B"/>
    <w:rsid w:val="00BF3827"/>
    <w:rsid w:val="00BF71CF"/>
    <w:rsid w:val="00C00D9B"/>
    <w:rsid w:val="00C17A95"/>
    <w:rsid w:val="00C20DAC"/>
    <w:rsid w:val="00C278F5"/>
    <w:rsid w:val="00C3026B"/>
    <w:rsid w:val="00C33132"/>
    <w:rsid w:val="00C47F7E"/>
    <w:rsid w:val="00C533B4"/>
    <w:rsid w:val="00C673DF"/>
    <w:rsid w:val="00C74CBD"/>
    <w:rsid w:val="00C85064"/>
    <w:rsid w:val="00C966E4"/>
    <w:rsid w:val="00CA4D6A"/>
    <w:rsid w:val="00CD3FB3"/>
    <w:rsid w:val="00D069A8"/>
    <w:rsid w:val="00D06B71"/>
    <w:rsid w:val="00D10522"/>
    <w:rsid w:val="00D2135D"/>
    <w:rsid w:val="00D32379"/>
    <w:rsid w:val="00D421D6"/>
    <w:rsid w:val="00D52E77"/>
    <w:rsid w:val="00D533DF"/>
    <w:rsid w:val="00D81B76"/>
    <w:rsid w:val="00D8450D"/>
    <w:rsid w:val="00D8526E"/>
    <w:rsid w:val="00D87621"/>
    <w:rsid w:val="00D91EDF"/>
    <w:rsid w:val="00D936F9"/>
    <w:rsid w:val="00D94806"/>
    <w:rsid w:val="00DA13A2"/>
    <w:rsid w:val="00DA29B9"/>
    <w:rsid w:val="00DA5298"/>
    <w:rsid w:val="00DB34CF"/>
    <w:rsid w:val="00DC5D79"/>
    <w:rsid w:val="00DD2D82"/>
    <w:rsid w:val="00DD735B"/>
    <w:rsid w:val="00E0213D"/>
    <w:rsid w:val="00E03D2B"/>
    <w:rsid w:val="00E11FE1"/>
    <w:rsid w:val="00E137E8"/>
    <w:rsid w:val="00E142D1"/>
    <w:rsid w:val="00E149BD"/>
    <w:rsid w:val="00E20541"/>
    <w:rsid w:val="00E214C7"/>
    <w:rsid w:val="00E2650F"/>
    <w:rsid w:val="00E279A5"/>
    <w:rsid w:val="00E41D31"/>
    <w:rsid w:val="00E42D98"/>
    <w:rsid w:val="00E46BAF"/>
    <w:rsid w:val="00E541DF"/>
    <w:rsid w:val="00E558B7"/>
    <w:rsid w:val="00E73256"/>
    <w:rsid w:val="00E8658D"/>
    <w:rsid w:val="00EA3329"/>
    <w:rsid w:val="00EB1120"/>
    <w:rsid w:val="00EB67C3"/>
    <w:rsid w:val="00F00974"/>
    <w:rsid w:val="00F12A91"/>
    <w:rsid w:val="00F3106D"/>
    <w:rsid w:val="00F451EC"/>
    <w:rsid w:val="00F45265"/>
    <w:rsid w:val="00F46E94"/>
    <w:rsid w:val="00F5038B"/>
    <w:rsid w:val="00F947DD"/>
    <w:rsid w:val="00FA5215"/>
    <w:rsid w:val="00FB070A"/>
    <w:rsid w:val="00FB300F"/>
    <w:rsid w:val="00FC15C3"/>
    <w:rsid w:val="00FD423D"/>
    <w:rsid w:val="00FD5B98"/>
    <w:rsid w:val="00FE110D"/>
    <w:rsid w:val="00FE178F"/>
    <w:rsid w:val="00FE3D66"/>
    <w:rsid w:val="00FE3DB6"/>
    <w:rsid w:val="00FE5666"/>
    <w:rsid w:val="00FF30C2"/>
    <w:rsid w:val="00FF3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A6F8A7C5-E7E8-4128-AB15-3A0280512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706"/>
    <w:rPr>
      <w:lang w:val="es-ES_tradnl"/>
    </w:rPr>
  </w:style>
  <w:style w:type="paragraph" w:styleId="Ttulo1">
    <w:name w:val="heading 1"/>
    <w:basedOn w:val="Normal"/>
    <w:next w:val="Normal"/>
    <w:link w:val="Ttulo1Car"/>
    <w:rsid w:val="004179BB"/>
    <w:pPr>
      <w:keepNext/>
      <w:keepLines/>
      <w:spacing w:before="480" w:after="120"/>
      <w:outlineLvl w:val="0"/>
    </w:pPr>
    <w:rPr>
      <w:rFonts w:ascii="Calibri" w:eastAsia="Calibri" w:hAnsi="Calibri" w:cs="Calibri"/>
      <w:b/>
      <w:sz w:val="48"/>
      <w:szCs w:val="48"/>
      <w:lang w:val="es-MX" w:eastAsia="es-MX"/>
    </w:rPr>
  </w:style>
  <w:style w:type="paragraph" w:styleId="Ttulo2">
    <w:name w:val="heading 2"/>
    <w:basedOn w:val="Normal"/>
    <w:next w:val="Normal"/>
    <w:link w:val="Ttulo2Car"/>
    <w:rsid w:val="004179BB"/>
    <w:pPr>
      <w:keepNext/>
      <w:keepLines/>
      <w:spacing w:before="360" w:after="80"/>
      <w:outlineLvl w:val="1"/>
    </w:pPr>
    <w:rPr>
      <w:rFonts w:ascii="Calibri" w:eastAsia="Calibri" w:hAnsi="Calibri" w:cs="Calibri"/>
      <w:b/>
      <w:sz w:val="36"/>
      <w:szCs w:val="36"/>
      <w:lang w:val="es-MX" w:eastAsia="es-MX"/>
    </w:rPr>
  </w:style>
  <w:style w:type="paragraph" w:styleId="Ttulo3">
    <w:name w:val="heading 3"/>
    <w:basedOn w:val="Normal"/>
    <w:next w:val="Normal"/>
    <w:link w:val="Ttulo3Car"/>
    <w:rsid w:val="004179BB"/>
    <w:pPr>
      <w:keepNext/>
      <w:keepLines/>
      <w:spacing w:before="280" w:after="80"/>
      <w:outlineLvl w:val="2"/>
    </w:pPr>
    <w:rPr>
      <w:rFonts w:ascii="Calibri" w:eastAsia="Calibri" w:hAnsi="Calibri" w:cs="Calibri"/>
      <w:b/>
      <w:sz w:val="28"/>
      <w:szCs w:val="28"/>
      <w:lang w:val="es-MX" w:eastAsia="es-MX"/>
    </w:rPr>
  </w:style>
  <w:style w:type="paragraph" w:styleId="Ttulo4">
    <w:name w:val="heading 4"/>
    <w:basedOn w:val="Normal"/>
    <w:next w:val="Normal"/>
    <w:link w:val="Ttulo4Car"/>
    <w:rsid w:val="004179BB"/>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rsid w:val="004179BB"/>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rsid w:val="004179BB"/>
    <w:pPr>
      <w:keepNext/>
      <w:keepLines/>
      <w:spacing w:before="200" w:after="40"/>
      <w:outlineLvl w:val="5"/>
    </w:pPr>
    <w:rPr>
      <w:rFonts w:ascii="Calibri" w:eastAsia="Calibri" w:hAnsi="Calibri" w:cs="Calibri"/>
      <w:b/>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7CE6"/>
    <w:pPr>
      <w:tabs>
        <w:tab w:val="center" w:pos="4419"/>
        <w:tab w:val="right" w:pos="8838"/>
      </w:tabs>
    </w:pPr>
  </w:style>
  <w:style w:type="character" w:customStyle="1" w:styleId="EncabezadoCar">
    <w:name w:val="Encabezado Car"/>
    <w:basedOn w:val="Fuentedeprrafopredeter"/>
    <w:link w:val="Encabezado"/>
    <w:uiPriority w:val="99"/>
    <w:rsid w:val="009E7CE6"/>
    <w:rPr>
      <w:lang w:val="es-ES_tradnl"/>
    </w:rPr>
  </w:style>
  <w:style w:type="paragraph" w:styleId="Piedepgina">
    <w:name w:val="footer"/>
    <w:basedOn w:val="Normal"/>
    <w:link w:val="PiedepginaCar"/>
    <w:uiPriority w:val="99"/>
    <w:unhideWhenUsed/>
    <w:rsid w:val="009E7CE6"/>
    <w:pPr>
      <w:tabs>
        <w:tab w:val="center" w:pos="4419"/>
        <w:tab w:val="right" w:pos="8838"/>
      </w:tabs>
    </w:pPr>
  </w:style>
  <w:style w:type="character" w:customStyle="1" w:styleId="PiedepginaCar">
    <w:name w:val="Pie de página Car"/>
    <w:basedOn w:val="Fuentedeprrafopredeter"/>
    <w:link w:val="Piedepgina"/>
    <w:uiPriority w:val="99"/>
    <w:rsid w:val="009E7CE6"/>
    <w:rPr>
      <w:lang w:val="es-ES_tradnl"/>
    </w:rPr>
  </w:style>
  <w:style w:type="paragraph" w:styleId="Textodeglobo">
    <w:name w:val="Balloon Text"/>
    <w:basedOn w:val="Normal"/>
    <w:link w:val="TextodegloboCar"/>
    <w:uiPriority w:val="99"/>
    <w:semiHidden/>
    <w:unhideWhenUsed/>
    <w:rsid w:val="009E7CE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7CE6"/>
    <w:rPr>
      <w:rFonts w:ascii="Lucida Grande" w:hAnsi="Lucida Grande" w:cs="Lucida Grande"/>
      <w:sz w:val="18"/>
      <w:szCs w:val="18"/>
      <w:lang w:val="es-ES_tradnl"/>
    </w:rPr>
  </w:style>
  <w:style w:type="character" w:customStyle="1" w:styleId="Ttulo1Car">
    <w:name w:val="Título 1 Car"/>
    <w:basedOn w:val="Fuentedeprrafopredeter"/>
    <w:link w:val="Ttulo1"/>
    <w:rsid w:val="004179BB"/>
    <w:rPr>
      <w:rFonts w:ascii="Calibri" w:eastAsia="Calibri" w:hAnsi="Calibri" w:cs="Calibri"/>
      <w:b/>
      <w:sz w:val="48"/>
      <w:szCs w:val="48"/>
      <w:lang w:val="es-MX" w:eastAsia="es-MX"/>
    </w:rPr>
  </w:style>
  <w:style w:type="character" w:customStyle="1" w:styleId="Ttulo2Car">
    <w:name w:val="Título 2 Car"/>
    <w:basedOn w:val="Fuentedeprrafopredeter"/>
    <w:link w:val="Ttulo2"/>
    <w:rsid w:val="004179BB"/>
    <w:rPr>
      <w:rFonts w:ascii="Calibri" w:eastAsia="Calibri" w:hAnsi="Calibri" w:cs="Calibri"/>
      <w:b/>
      <w:sz w:val="36"/>
      <w:szCs w:val="36"/>
      <w:lang w:val="es-MX" w:eastAsia="es-MX"/>
    </w:rPr>
  </w:style>
  <w:style w:type="character" w:customStyle="1" w:styleId="Ttulo3Car">
    <w:name w:val="Título 3 Car"/>
    <w:basedOn w:val="Fuentedeprrafopredeter"/>
    <w:link w:val="Ttulo3"/>
    <w:rsid w:val="004179BB"/>
    <w:rPr>
      <w:rFonts w:ascii="Calibri" w:eastAsia="Calibri" w:hAnsi="Calibri" w:cs="Calibri"/>
      <w:b/>
      <w:sz w:val="28"/>
      <w:szCs w:val="28"/>
      <w:lang w:val="es-MX" w:eastAsia="es-MX"/>
    </w:rPr>
  </w:style>
  <w:style w:type="character" w:customStyle="1" w:styleId="Ttulo4Car">
    <w:name w:val="Título 4 Car"/>
    <w:basedOn w:val="Fuentedeprrafopredeter"/>
    <w:link w:val="Ttulo4"/>
    <w:rsid w:val="004179BB"/>
    <w:rPr>
      <w:rFonts w:ascii="Calibri" w:eastAsia="Calibri" w:hAnsi="Calibri" w:cs="Calibri"/>
      <w:b/>
      <w:lang w:val="es-MX" w:eastAsia="es-MX"/>
    </w:rPr>
  </w:style>
  <w:style w:type="character" w:customStyle="1" w:styleId="Ttulo5Car">
    <w:name w:val="Título 5 Car"/>
    <w:basedOn w:val="Fuentedeprrafopredeter"/>
    <w:link w:val="Ttulo5"/>
    <w:rsid w:val="004179BB"/>
    <w:rPr>
      <w:rFonts w:ascii="Calibri" w:eastAsia="Calibri" w:hAnsi="Calibri" w:cs="Calibri"/>
      <w:b/>
      <w:sz w:val="22"/>
      <w:szCs w:val="22"/>
      <w:lang w:val="es-MX" w:eastAsia="es-MX"/>
    </w:rPr>
  </w:style>
  <w:style w:type="character" w:customStyle="1" w:styleId="Ttulo6Car">
    <w:name w:val="Título 6 Car"/>
    <w:basedOn w:val="Fuentedeprrafopredeter"/>
    <w:link w:val="Ttulo6"/>
    <w:rsid w:val="004179BB"/>
    <w:rPr>
      <w:rFonts w:ascii="Calibri" w:eastAsia="Calibri" w:hAnsi="Calibri" w:cs="Calibri"/>
      <w:b/>
      <w:sz w:val="20"/>
      <w:szCs w:val="20"/>
      <w:lang w:val="es-MX" w:eastAsia="es-MX"/>
    </w:rPr>
  </w:style>
  <w:style w:type="table" w:customStyle="1" w:styleId="TableNormal">
    <w:name w:val="Table Normal"/>
    <w:rsid w:val="004179BB"/>
    <w:rPr>
      <w:rFonts w:ascii="Calibri" w:eastAsia="Calibri" w:hAnsi="Calibri" w:cs="Calibri"/>
      <w:lang w:val="es-MX" w:eastAsia="es-MX"/>
    </w:rPr>
    <w:tblPr>
      <w:tblCellMar>
        <w:top w:w="0" w:type="dxa"/>
        <w:left w:w="0" w:type="dxa"/>
        <w:bottom w:w="0" w:type="dxa"/>
        <w:right w:w="0" w:type="dxa"/>
      </w:tblCellMar>
    </w:tblPr>
  </w:style>
  <w:style w:type="paragraph" w:styleId="Puesto">
    <w:name w:val="Title"/>
    <w:basedOn w:val="Normal"/>
    <w:next w:val="Normal"/>
    <w:link w:val="PuestoCar"/>
    <w:rsid w:val="004179BB"/>
    <w:pPr>
      <w:keepNext/>
      <w:keepLines/>
      <w:spacing w:before="480" w:after="120"/>
    </w:pPr>
    <w:rPr>
      <w:rFonts w:ascii="Calibri" w:eastAsia="Calibri" w:hAnsi="Calibri" w:cs="Calibri"/>
      <w:b/>
      <w:sz w:val="72"/>
      <w:szCs w:val="72"/>
      <w:lang w:val="es-MX" w:eastAsia="es-MX"/>
    </w:rPr>
  </w:style>
  <w:style w:type="character" w:customStyle="1" w:styleId="PuestoCar">
    <w:name w:val="Puesto Car"/>
    <w:basedOn w:val="Fuentedeprrafopredeter"/>
    <w:link w:val="Puesto"/>
    <w:rsid w:val="004179BB"/>
    <w:rPr>
      <w:rFonts w:ascii="Calibri" w:eastAsia="Calibri" w:hAnsi="Calibri" w:cs="Calibri"/>
      <w:b/>
      <w:sz w:val="72"/>
      <w:szCs w:val="72"/>
      <w:lang w:val="es-MX" w:eastAsia="es-MX"/>
    </w:rPr>
  </w:style>
  <w:style w:type="paragraph" w:styleId="Subttulo">
    <w:name w:val="Subtitle"/>
    <w:basedOn w:val="Normal"/>
    <w:next w:val="Normal"/>
    <w:link w:val="SubttuloCar"/>
    <w:rsid w:val="004179BB"/>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4179BB"/>
    <w:rPr>
      <w:rFonts w:ascii="Georgia" w:eastAsia="Georgia" w:hAnsi="Georgia" w:cs="Georgia"/>
      <w:i/>
      <w:color w:val="666666"/>
      <w:sz w:val="48"/>
      <w:szCs w:val="48"/>
      <w:lang w:val="es-MX" w:eastAsia="es-MX"/>
    </w:rPr>
  </w:style>
  <w:style w:type="table" w:styleId="Tablaconcuadrcula">
    <w:name w:val="Table Grid"/>
    <w:basedOn w:val="Tablanormal"/>
    <w:uiPriority w:val="59"/>
    <w:rsid w:val="00067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8A66CC"/>
    <w:rPr>
      <w:rFonts w:ascii="ArialMT" w:hAnsi="ArialMT" w:hint="default"/>
      <w:b w:val="0"/>
      <w:bCs w:val="0"/>
      <w:i w:val="0"/>
      <w:iCs w:val="0"/>
      <w:color w:val="000000"/>
      <w:sz w:val="20"/>
      <w:szCs w:val="20"/>
    </w:rPr>
  </w:style>
  <w:style w:type="paragraph" w:styleId="Prrafodelista">
    <w:name w:val="List Paragraph"/>
    <w:basedOn w:val="Normal"/>
    <w:uiPriority w:val="34"/>
    <w:qFormat/>
    <w:rsid w:val="00FE56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2815">
      <w:bodyDiv w:val="1"/>
      <w:marLeft w:val="0"/>
      <w:marRight w:val="0"/>
      <w:marTop w:val="0"/>
      <w:marBottom w:val="0"/>
      <w:divBdr>
        <w:top w:val="none" w:sz="0" w:space="0" w:color="auto"/>
        <w:left w:val="none" w:sz="0" w:space="0" w:color="auto"/>
        <w:bottom w:val="none" w:sz="0" w:space="0" w:color="auto"/>
        <w:right w:val="none" w:sz="0" w:space="0" w:color="auto"/>
      </w:divBdr>
    </w:div>
    <w:div w:id="518007502">
      <w:bodyDiv w:val="1"/>
      <w:marLeft w:val="0"/>
      <w:marRight w:val="0"/>
      <w:marTop w:val="0"/>
      <w:marBottom w:val="0"/>
      <w:divBdr>
        <w:top w:val="none" w:sz="0" w:space="0" w:color="auto"/>
        <w:left w:val="none" w:sz="0" w:space="0" w:color="auto"/>
        <w:bottom w:val="none" w:sz="0" w:space="0" w:color="auto"/>
        <w:right w:val="none" w:sz="0" w:space="0" w:color="auto"/>
      </w:divBdr>
    </w:div>
    <w:div w:id="566501860">
      <w:bodyDiv w:val="1"/>
      <w:marLeft w:val="0"/>
      <w:marRight w:val="0"/>
      <w:marTop w:val="0"/>
      <w:marBottom w:val="0"/>
      <w:divBdr>
        <w:top w:val="none" w:sz="0" w:space="0" w:color="auto"/>
        <w:left w:val="none" w:sz="0" w:space="0" w:color="auto"/>
        <w:bottom w:val="none" w:sz="0" w:space="0" w:color="auto"/>
        <w:right w:val="none" w:sz="0" w:space="0" w:color="auto"/>
      </w:divBdr>
    </w:div>
    <w:div w:id="686445448">
      <w:bodyDiv w:val="1"/>
      <w:marLeft w:val="0"/>
      <w:marRight w:val="0"/>
      <w:marTop w:val="0"/>
      <w:marBottom w:val="0"/>
      <w:divBdr>
        <w:top w:val="none" w:sz="0" w:space="0" w:color="auto"/>
        <w:left w:val="none" w:sz="0" w:space="0" w:color="auto"/>
        <w:bottom w:val="none" w:sz="0" w:space="0" w:color="auto"/>
        <w:right w:val="none" w:sz="0" w:space="0" w:color="auto"/>
      </w:divBdr>
    </w:div>
    <w:div w:id="687636162">
      <w:bodyDiv w:val="1"/>
      <w:marLeft w:val="0"/>
      <w:marRight w:val="0"/>
      <w:marTop w:val="0"/>
      <w:marBottom w:val="0"/>
      <w:divBdr>
        <w:top w:val="none" w:sz="0" w:space="0" w:color="auto"/>
        <w:left w:val="none" w:sz="0" w:space="0" w:color="auto"/>
        <w:bottom w:val="none" w:sz="0" w:space="0" w:color="auto"/>
        <w:right w:val="none" w:sz="0" w:space="0" w:color="auto"/>
      </w:divBdr>
    </w:div>
    <w:div w:id="733242726">
      <w:bodyDiv w:val="1"/>
      <w:marLeft w:val="0"/>
      <w:marRight w:val="0"/>
      <w:marTop w:val="0"/>
      <w:marBottom w:val="0"/>
      <w:divBdr>
        <w:top w:val="none" w:sz="0" w:space="0" w:color="auto"/>
        <w:left w:val="none" w:sz="0" w:space="0" w:color="auto"/>
        <w:bottom w:val="none" w:sz="0" w:space="0" w:color="auto"/>
        <w:right w:val="none" w:sz="0" w:space="0" w:color="auto"/>
      </w:divBdr>
    </w:div>
    <w:div w:id="761220079">
      <w:bodyDiv w:val="1"/>
      <w:marLeft w:val="0"/>
      <w:marRight w:val="0"/>
      <w:marTop w:val="0"/>
      <w:marBottom w:val="0"/>
      <w:divBdr>
        <w:top w:val="none" w:sz="0" w:space="0" w:color="auto"/>
        <w:left w:val="none" w:sz="0" w:space="0" w:color="auto"/>
        <w:bottom w:val="none" w:sz="0" w:space="0" w:color="auto"/>
        <w:right w:val="none" w:sz="0" w:space="0" w:color="auto"/>
      </w:divBdr>
    </w:div>
    <w:div w:id="817500408">
      <w:bodyDiv w:val="1"/>
      <w:marLeft w:val="0"/>
      <w:marRight w:val="0"/>
      <w:marTop w:val="0"/>
      <w:marBottom w:val="0"/>
      <w:divBdr>
        <w:top w:val="none" w:sz="0" w:space="0" w:color="auto"/>
        <w:left w:val="none" w:sz="0" w:space="0" w:color="auto"/>
        <w:bottom w:val="none" w:sz="0" w:space="0" w:color="auto"/>
        <w:right w:val="none" w:sz="0" w:space="0" w:color="auto"/>
      </w:divBdr>
    </w:div>
    <w:div w:id="823474392">
      <w:bodyDiv w:val="1"/>
      <w:marLeft w:val="0"/>
      <w:marRight w:val="0"/>
      <w:marTop w:val="0"/>
      <w:marBottom w:val="0"/>
      <w:divBdr>
        <w:top w:val="none" w:sz="0" w:space="0" w:color="auto"/>
        <w:left w:val="none" w:sz="0" w:space="0" w:color="auto"/>
        <w:bottom w:val="none" w:sz="0" w:space="0" w:color="auto"/>
        <w:right w:val="none" w:sz="0" w:space="0" w:color="auto"/>
      </w:divBdr>
    </w:div>
    <w:div w:id="1022825315">
      <w:bodyDiv w:val="1"/>
      <w:marLeft w:val="0"/>
      <w:marRight w:val="0"/>
      <w:marTop w:val="0"/>
      <w:marBottom w:val="0"/>
      <w:divBdr>
        <w:top w:val="none" w:sz="0" w:space="0" w:color="auto"/>
        <w:left w:val="none" w:sz="0" w:space="0" w:color="auto"/>
        <w:bottom w:val="none" w:sz="0" w:space="0" w:color="auto"/>
        <w:right w:val="none" w:sz="0" w:space="0" w:color="auto"/>
      </w:divBdr>
    </w:div>
    <w:div w:id="1049963663">
      <w:bodyDiv w:val="1"/>
      <w:marLeft w:val="0"/>
      <w:marRight w:val="0"/>
      <w:marTop w:val="0"/>
      <w:marBottom w:val="0"/>
      <w:divBdr>
        <w:top w:val="none" w:sz="0" w:space="0" w:color="auto"/>
        <w:left w:val="none" w:sz="0" w:space="0" w:color="auto"/>
        <w:bottom w:val="none" w:sz="0" w:space="0" w:color="auto"/>
        <w:right w:val="none" w:sz="0" w:space="0" w:color="auto"/>
      </w:divBdr>
    </w:div>
    <w:div w:id="1060130889">
      <w:bodyDiv w:val="1"/>
      <w:marLeft w:val="0"/>
      <w:marRight w:val="0"/>
      <w:marTop w:val="0"/>
      <w:marBottom w:val="0"/>
      <w:divBdr>
        <w:top w:val="none" w:sz="0" w:space="0" w:color="auto"/>
        <w:left w:val="none" w:sz="0" w:space="0" w:color="auto"/>
        <w:bottom w:val="none" w:sz="0" w:space="0" w:color="auto"/>
        <w:right w:val="none" w:sz="0" w:space="0" w:color="auto"/>
      </w:divBdr>
    </w:div>
    <w:div w:id="1184903321">
      <w:bodyDiv w:val="1"/>
      <w:marLeft w:val="0"/>
      <w:marRight w:val="0"/>
      <w:marTop w:val="0"/>
      <w:marBottom w:val="0"/>
      <w:divBdr>
        <w:top w:val="none" w:sz="0" w:space="0" w:color="auto"/>
        <w:left w:val="none" w:sz="0" w:space="0" w:color="auto"/>
        <w:bottom w:val="none" w:sz="0" w:space="0" w:color="auto"/>
        <w:right w:val="none" w:sz="0" w:space="0" w:color="auto"/>
      </w:divBdr>
    </w:div>
    <w:div w:id="1232160698">
      <w:bodyDiv w:val="1"/>
      <w:marLeft w:val="0"/>
      <w:marRight w:val="0"/>
      <w:marTop w:val="0"/>
      <w:marBottom w:val="0"/>
      <w:divBdr>
        <w:top w:val="none" w:sz="0" w:space="0" w:color="auto"/>
        <w:left w:val="none" w:sz="0" w:space="0" w:color="auto"/>
        <w:bottom w:val="none" w:sz="0" w:space="0" w:color="auto"/>
        <w:right w:val="none" w:sz="0" w:space="0" w:color="auto"/>
      </w:divBdr>
    </w:div>
    <w:div w:id="1300190260">
      <w:bodyDiv w:val="1"/>
      <w:marLeft w:val="0"/>
      <w:marRight w:val="0"/>
      <w:marTop w:val="0"/>
      <w:marBottom w:val="0"/>
      <w:divBdr>
        <w:top w:val="none" w:sz="0" w:space="0" w:color="auto"/>
        <w:left w:val="none" w:sz="0" w:space="0" w:color="auto"/>
        <w:bottom w:val="none" w:sz="0" w:space="0" w:color="auto"/>
        <w:right w:val="none" w:sz="0" w:space="0" w:color="auto"/>
      </w:divBdr>
    </w:div>
    <w:div w:id="1464470840">
      <w:bodyDiv w:val="1"/>
      <w:marLeft w:val="0"/>
      <w:marRight w:val="0"/>
      <w:marTop w:val="0"/>
      <w:marBottom w:val="0"/>
      <w:divBdr>
        <w:top w:val="none" w:sz="0" w:space="0" w:color="auto"/>
        <w:left w:val="none" w:sz="0" w:space="0" w:color="auto"/>
        <w:bottom w:val="none" w:sz="0" w:space="0" w:color="auto"/>
        <w:right w:val="none" w:sz="0" w:space="0" w:color="auto"/>
      </w:divBdr>
    </w:div>
    <w:div w:id="1504012054">
      <w:bodyDiv w:val="1"/>
      <w:marLeft w:val="0"/>
      <w:marRight w:val="0"/>
      <w:marTop w:val="0"/>
      <w:marBottom w:val="0"/>
      <w:divBdr>
        <w:top w:val="none" w:sz="0" w:space="0" w:color="auto"/>
        <w:left w:val="none" w:sz="0" w:space="0" w:color="auto"/>
        <w:bottom w:val="none" w:sz="0" w:space="0" w:color="auto"/>
        <w:right w:val="none" w:sz="0" w:space="0" w:color="auto"/>
      </w:divBdr>
    </w:div>
    <w:div w:id="1534533154">
      <w:bodyDiv w:val="1"/>
      <w:marLeft w:val="0"/>
      <w:marRight w:val="0"/>
      <w:marTop w:val="0"/>
      <w:marBottom w:val="0"/>
      <w:divBdr>
        <w:top w:val="none" w:sz="0" w:space="0" w:color="auto"/>
        <w:left w:val="none" w:sz="0" w:space="0" w:color="auto"/>
        <w:bottom w:val="none" w:sz="0" w:space="0" w:color="auto"/>
        <w:right w:val="none" w:sz="0" w:space="0" w:color="auto"/>
      </w:divBdr>
    </w:div>
    <w:div w:id="1569607831">
      <w:bodyDiv w:val="1"/>
      <w:marLeft w:val="0"/>
      <w:marRight w:val="0"/>
      <w:marTop w:val="0"/>
      <w:marBottom w:val="0"/>
      <w:divBdr>
        <w:top w:val="none" w:sz="0" w:space="0" w:color="auto"/>
        <w:left w:val="none" w:sz="0" w:space="0" w:color="auto"/>
        <w:bottom w:val="none" w:sz="0" w:space="0" w:color="auto"/>
        <w:right w:val="none" w:sz="0" w:space="0" w:color="auto"/>
      </w:divBdr>
    </w:div>
    <w:div w:id="1681618935">
      <w:bodyDiv w:val="1"/>
      <w:marLeft w:val="0"/>
      <w:marRight w:val="0"/>
      <w:marTop w:val="0"/>
      <w:marBottom w:val="0"/>
      <w:divBdr>
        <w:top w:val="none" w:sz="0" w:space="0" w:color="auto"/>
        <w:left w:val="none" w:sz="0" w:space="0" w:color="auto"/>
        <w:bottom w:val="none" w:sz="0" w:space="0" w:color="auto"/>
        <w:right w:val="none" w:sz="0" w:space="0" w:color="auto"/>
      </w:divBdr>
    </w:div>
    <w:div w:id="1747847593">
      <w:bodyDiv w:val="1"/>
      <w:marLeft w:val="0"/>
      <w:marRight w:val="0"/>
      <w:marTop w:val="0"/>
      <w:marBottom w:val="0"/>
      <w:divBdr>
        <w:top w:val="none" w:sz="0" w:space="0" w:color="auto"/>
        <w:left w:val="none" w:sz="0" w:space="0" w:color="auto"/>
        <w:bottom w:val="none" w:sz="0" w:space="0" w:color="auto"/>
        <w:right w:val="none" w:sz="0" w:space="0" w:color="auto"/>
      </w:divBdr>
    </w:div>
    <w:div w:id="1768386332">
      <w:bodyDiv w:val="1"/>
      <w:marLeft w:val="0"/>
      <w:marRight w:val="0"/>
      <w:marTop w:val="0"/>
      <w:marBottom w:val="0"/>
      <w:divBdr>
        <w:top w:val="none" w:sz="0" w:space="0" w:color="auto"/>
        <w:left w:val="none" w:sz="0" w:space="0" w:color="auto"/>
        <w:bottom w:val="none" w:sz="0" w:space="0" w:color="auto"/>
        <w:right w:val="none" w:sz="0" w:space="0" w:color="auto"/>
      </w:divBdr>
    </w:div>
    <w:div w:id="1783644334">
      <w:bodyDiv w:val="1"/>
      <w:marLeft w:val="0"/>
      <w:marRight w:val="0"/>
      <w:marTop w:val="0"/>
      <w:marBottom w:val="0"/>
      <w:divBdr>
        <w:top w:val="none" w:sz="0" w:space="0" w:color="auto"/>
        <w:left w:val="none" w:sz="0" w:space="0" w:color="auto"/>
        <w:bottom w:val="none" w:sz="0" w:space="0" w:color="auto"/>
        <w:right w:val="none" w:sz="0" w:space="0" w:color="auto"/>
      </w:divBdr>
    </w:div>
    <w:div w:id="1793548413">
      <w:bodyDiv w:val="1"/>
      <w:marLeft w:val="0"/>
      <w:marRight w:val="0"/>
      <w:marTop w:val="0"/>
      <w:marBottom w:val="0"/>
      <w:divBdr>
        <w:top w:val="none" w:sz="0" w:space="0" w:color="auto"/>
        <w:left w:val="none" w:sz="0" w:space="0" w:color="auto"/>
        <w:bottom w:val="none" w:sz="0" w:space="0" w:color="auto"/>
        <w:right w:val="none" w:sz="0" w:space="0" w:color="auto"/>
      </w:divBdr>
    </w:div>
    <w:div w:id="1932270859">
      <w:bodyDiv w:val="1"/>
      <w:marLeft w:val="0"/>
      <w:marRight w:val="0"/>
      <w:marTop w:val="0"/>
      <w:marBottom w:val="0"/>
      <w:divBdr>
        <w:top w:val="none" w:sz="0" w:space="0" w:color="auto"/>
        <w:left w:val="none" w:sz="0" w:space="0" w:color="auto"/>
        <w:bottom w:val="none" w:sz="0" w:space="0" w:color="auto"/>
        <w:right w:val="none" w:sz="0" w:space="0" w:color="auto"/>
      </w:divBdr>
    </w:div>
    <w:div w:id="1966307749">
      <w:bodyDiv w:val="1"/>
      <w:marLeft w:val="0"/>
      <w:marRight w:val="0"/>
      <w:marTop w:val="0"/>
      <w:marBottom w:val="0"/>
      <w:divBdr>
        <w:top w:val="none" w:sz="0" w:space="0" w:color="auto"/>
        <w:left w:val="none" w:sz="0" w:space="0" w:color="auto"/>
        <w:bottom w:val="none" w:sz="0" w:space="0" w:color="auto"/>
        <w:right w:val="none" w:sz="0" w:space="0" w:color="auto"/>
      </w:divBdr>
    </w:div>
    <w:div w:id="1985235706">
      <w:bodyDiv w:val="1"/>
      <w:marLeft w:val="0"/>
      <w:marRight w:val="0"/>
      <w:marTop w:val="0"/>
      <w:marBottom w:val="0"/>
      <w:divBdr>
        <w:top w:val="none" w:sz="0" w:space="0" w:color="auto"/>
        <w:left w:val="none" w:sz="0" w:space="0" w:color="auto"/>
        <w:bottom w:val="none" w:sz="0" w:space="0" w:color="auto"/>
        <w:right w:val="none" w:sz="0" w:space="0" w:color="auto"/>
      </w:divBdr>
    </w:div>
    <w:div w:id="20370044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A0EB20F56816479969A55D850A82C8"/>
        <w:category>
          <w:name w:val="General"/>
          <w:gallery w:val="placeholder"/>
        </w:category>
        <w:types>
          <w:type w:val="bbPlcHdr"/>
        </w:types>
        <w:behaviors>
          <w:behavior w:val="content"/>
        </w:behaviors>
        <w:guid w:val="{3B7B4763-EB77-1A41-A2A0-97419DB7BA46}"/>
      </w:docPartPr>
      <w:docPartBody>
        <w:p w:rsidR="005D7DC0" w:rsidRDefault="005D7DC0" w:rsidP="005D7DC0">
          <w:pPr>
            <w:pStyle w:val="0DA0EB20F56816479969A55D850A82C8"/>
          </w:pPr>
          <w:r>
            <w:rPr>
              <w:lang w:val="es-ES"/>
            </w:rPr>
            <w:t>[Escriba texto]</w:t>
          </w:r>
        </w:p>
      </w:docPartBody>
    </w:docPart>
    <w:docPart>
      <w:docPartPr>
        <w:name w:val="6B1EEBAFF7AEF84E8CDB9261B7EF35E8"/>
        <w:category>
          <w:name w:val="General"/>
          <w:gallery w:val="placeholder"/>
        </w:category>
        <w:types>
          <w:type w:val="bbPlcHdr"/>
        </w:types>
        <w:behaviors>
          <w:behavior w:val="content"/>
        </w:behaviors>
        <w:guid w:val="{E7C6A099-CB7A-D940-B0FC-0D6E593C0B30}"/>
      </w:docPartPr>
      <w:docPartBody>
        <w:p w:rsidR="005D7DC0" w:rsidRDefault="005D7DC0" w:rsidP="005D7DC0">
          <w:pPr>
            <w:pStyle w:val="6B1EEBAFF7AEF84E8CDB9261B7EF35E8"/>
          </w:pPr>
          <w:r>
            <w:rPr>
              <w:lang w:val="es-ES"/>
            </w:rPr>
            <w:t>[Escriba texto]</w:t>
          </w:r>
        </w:p>
      </w:docPartBody>
    </w:docPart>
    <w:docPart>
      <w:docPartPr>
        <w:name w:val="9A817A72C6CEE940B8153C7768F71DDC"/>
        <w:category>
          <w:name w:val="General"/>
          <w:gallery w:val="placeholder"/>
        </w:category>
        <w:types>
          <w:type w:val="bbPlcHdr"/>
        </w:types>
        <w:behaviors>
          <w:behavior w:val="content"/>
        </w:behaviors>
        <w:guid w:val="{6684DEC9-302D-3444-9926-FE02BDCA66B5}"/>
      </w:docPartPr>
      <w:docPartBody>
        <w:p w:rsidR="005D7DC0" w:rsidRDefault="005D7DC0" w:rsidP="005D7DC0">
          <w:pPr>
            <w:pStyle w:val="9A817A72C6CEE940B8153C7768F71DD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HelveticaNeueLT Std Lt">
    <w:panose1 w:val="00000000000000000000"/>
    <w:charset w:val="00"/>
    <w:family w:val="swiss"/>
    <w:notTrueType/>
    <w:pitch w:val="variable"/>
    <w:sig w:usb0="800000AF" w:usb1="4000204A" w:usb2="00000000" w:usb3="00000000" w:csb0="00000001" w:csb1="00000000"/>
  </w:font>
  <w:font w:name="Barlow">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rlow ExtraBold">
    <w:panose1 w:val="000009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5D7DC0"/>
    <w:rsid w:val="00023A63"/>
    <w:rsid w:val="001437CF"/>
    <w:rsid w:val="001509B2"/>
    <w:rsid w:val="00223DAE"/>
    <w:rsid w:val="004E1D8C"/>
    <w:rsid w:val="005013DF"/>
    <w:rsid w:val="005C561C"/>
    <w:rsid w:val="005D7DC0"/>
    <w:rsid w:val="006F6A48"/>
    <w:rsid w:val="00E80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6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DA0EB20F56816479969A55D850A82C8">
    <w:name w:val="0DA0EB20F56816479969A55D850A82C8"/>
    <w:rsid w:val="005D7DC0"/>
  </w:style>
  <w:style w:type="paragraph" w:customStyle="1" w:styleId="6B1EEBAFF7AEF84E8CDB9261B7EF35E8">
    <w:name w:val="6B1EEBAFF7AEF84E8CDB9261B7EF35E8"/>
    <w:rsid w:val="005D7DC0"/>
  </w:style>
  <w:style w:type="paragraph" w:customStyle="1" w:styleId="9A817A72C6CEE940B8153C7768F71DDC">
    <w:name w:val="9A817A72C6CEE940B8153C7768F71DDC"/>
    <w:rsid w:val="005D7DC0"/>
  </w:style>
  <w:style w:type="paragraph" w:customStyle="1" w:styleId="9699D2467E0E1744B7C91CE9C3C68BFF">
    <w:name w:val="9699D2467E0E1744B7C91CE9C3C68BFF"/>
    <w:rsid w:val="005D7DC0"/>
  </w:style>
  <w:style w:type="paragraph" w:customStyle="1" w:styleId="C659E3ABF2B29B4BA03E9A83D75AFB32">
    <w:name w:val="C659E3ABF2B29B4BA03E9A83D75AFB32"/>
    <w:rsid w:val="005D7DC0"/>
  </w:style>
  <w:style w:type="paragraph" w:customStyle="1" w:styleId="4EACDED2C331F84ABFFBFEBCC890C56D">
    <w:name w:val="4EACDED2C331F84ABFFBFEBCC890C56D"/>
    <w:rsid w:val="005D7DC0"/>
  </w:style>
  <w:style w:type="paragraph" w:customStyle="1" w:styleId="60D6B8F67FE97543B83CF529CDA6D00E">
    <w:name w:val="60D6B8F67FE97543B83CF529CDA6D00E"/>
    <w:rsid w:val="005D7DC0"/>
  </w:style>
  <w:style w:type="paragraph" w:customStyle="1" w:styleId="76399368C531AE4CBFA6BA9B6490A284">
    <w:name w:val="76399368C531AE4CBFA6BA9B6490A284"/>
    <w:rsid w:val="005D7DC0"/>
  </w:style>
  <w:style w:type="paragraph" w:customStyle="1" w:styleId="0CAE6E5861A48C448E2C870FDBA50025">
    <w:name w:val="0CAE6E5861A48C448E2C870FDBA50025"/>
    <w:rsid w:val="005D7DC0"/>
  </w:style>
  <w:style w:type="paragraph" w:customStyle="1" w:styleId="7BE5194200012648AB7C3BE435535C21">
    <w:name w:val="7BE5194200012648AB7C3BE435535C21"/>
    <w:rsid w:val="005D7DC0"/>
  </w:style>
  <w:style w:type="paragraph" w:customStyle="1" w:styleId="201BA6E997FE9641BAD2568EECA12D98">
    <w:name w:val="201BA6E997FE9641BAD2568EECA12D98"/>
    <w:rsid w:val="005D7DC0"/>
  </w:style>
  <w:style w:type="paragraph" w:customStyle="1" w:styleId="B7BC0B7B7CC53741B575386E80F3C56B">
    <w:name w:val="B7BC0B7B7CC53741B575386E80F3C56B"/>
    <w:rsid w:val="005D7DC0"/>
  </w:style>
  <w:style w:type="paragraph" w:customStyle="1" w:styleId="1C0D6F36C0534C698687EF56D7E51D7A">
    <w:name w:val="1C0D6F36C0534C698687EF56D7E51D7A"/>
    <w:rsid w:val="001437CF"/>
    <w:pPr>
      <w:spacing w:after="160" w:line="259" w:lineRule="auto"/>
    </w:pPr>
    <w:rPr>
      <w:sz w:val="22"/>
      <w:szCs w:val="22"/>
      <w:lang w:val="es-MX" w:eastAsia="es-MX"/>
    </w:rPr>
  </w:style>
  <w:style w:type="paragraph" w:customStyle="1" w:styleId="080318511EE44E0B8143BB0B59079726">
    <w:name w:val="080318511EE44E0B8143BB0B59079726"/>
    <w:rsid w:val="001437CF"/>
    <w:pPr>
      <w:spacing w:after="160" w:line="259" w:lineRule="auto"/>
    </w:pPr>
    <w:rPr>
      <w:sz w:val="22"/>
      <w:szCs w:val="22"/>
      <w:lang w:val="es-MX" w:eastAsia="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149E9-8420-4391-8713-17306C1B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4734</Words>
  <Characters>26042</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30715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enna amaya</cp:lastModifiedBy>
  <cp:revision>6</cp:revision>
  <cp:lastPrinted>2021-06-24T16:59:00Z</cp:lastPrinted>
  <dcterms:created xsi:type="dcterms:W3CDTF">2021-06-18T19:49:00Z</dcterms:created>
  <dcterms:modified xsi:type="dcterms:W3CDTF">2021-06-24T17:01:00Z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-96834301</vt:i4>
  </property>
</Properties>
</file>